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8EB78">
      <w:pPr>
        <w:spacing w:line="560" w:lineRule="exact"/>
        <w:rPr>
          <w:rFonts w:ascii="Times New Roman" w:hAnsi="Times New Roman" w:eastAsia="黑体" w:cs="Times New Roman"/>
          <w:color w:val="000000"/>
          <w:kern w:val="0"/>
          <w:sz w:val="32"/>
          <w:szCs w:val="32"/>
        </w:rPr>
      </w:pPr>
      <w:bookmarkStart w:id="0" w:name="_GoBack"/>
      <w:bookmarkEnd w:id="0"/>
      <w:r>
        <w:rPr>
          <w:rFonts w:ascii="Times New Roman" w:hAnsi="Times New Roman" w:eastAsia="黑体" w:cs="Times New Roman"/>
          <w:sz w:val="32"/>
          <w:szCs w:val="32"/>
        </w:rPr>
        <w:t>附件</w:t>
      </w:r>
      <w:r>
        <w:rPr>
          <w:rFonts w:hint="eastAsia" w:ascii="Times New Roman" w:hAnsi="Times New Roman" w:eastAsia="黑体" w:cs="Times New Roman"/>
          <w:sz w:val="32"/>
          <w:szCs w:val="32"/>
          <w:lang w:eastAsia="zh"/>
        </w:rPr>
        <w:t>2</w:t>
      </w:r>
    </w:p>
    <w:p w14:paraId="71E78D6A">
      <w:pPr>
        <w:adjustRightInd w:val="0"/>
        <w:snapToGrid w:val="0"/>
        <w:spacing w:line="560" w:lineRule="exact"/>
        <w:jc w:val="left"/>
        <w:rPr>
          <w:rFonts w:ascii="Times New Roman" w:hAnsi="Times New Roman" w:eastAsia="黑体" w:cs="Times New Roman"/>
          <w:color w:val="000000"/>
          <w:sz w:val="32"/>
          <w:szCs w:val="32"/>
        </w:rPr>
      </w:pPr>
    </w:p>
    <w:p w14:paraId="303348F1">
      <w:pPr>
        <w:spacing w:line="560" w:lineRule="exact"/>
        <w:jc w:val="center"/>
        <w:rPr>
          <w:rFonts w:ascii="Times New Roman" w:hAnsi="Times New Roman" w:eastAsia="方正大标宋简体" w:cs="Times New Roman"/>
          <w:color w:val="000000"/>
          <w:kern w:val="0"/>
          <w:sz w:val="44"/>
          <w:szCs w:val="44"/>
        </w:rPr>
      </w:pPr>
      <w:r>
        <w:rPr>
          <w:rFonts w:hint="eastAsia" w:ascii="Times New Roman" w:hAnsi="Times New Roman" w:eastAsia="方正大标宋简体" w:cs="Times New Roman"/>
          <w:color w:val="000000"/>
          <w:kern w:val="0"/>
          <w:sz w:val="44"/>
          <w:szCs w:val="44"/>
        </w:rPr>
        <w:t>《</w:t>
      </w:r>
      <w:r>
        <w:rPr>
          <w:rFonts w:ascii="Times New Roman" w:hAnsi="Times New Roman" w:eastAsia="方正大标宋简体" w:cs="Times New Roman"/>
          <w:color w:val="000000"/>
          <w:kern w:val="0"/>
          <w:sz w:val="44"/>
          <w:szCs w:val="44"/>
        </w:rPr>
        <w:t>上海证券交易所证券交易规则适用指引第2号——沪股通投资者程序化交易报告</w:t>
      </w:r>
      <w:r>
        <w:rPr>
          <w:rFonts w:hint="eastAsia" w:ascii="Times New Roman" w:hAnsi="Times New Roman" w:eastAsia="方正大标宋简体" w:cs="Times New Roman"/>
          <w:color w:val="000000"/>
          <w:kern w:val="0"/>
          <w:sz w:val="44"/>
          <w:szCs w:val="44"/>
        </w:rPr>
        <w:t>》起草说明</w:t>
      </w:r>
    </w:p>
    <w:p w14:paraId="78F66306">
      <w:pPr>
        <w:adjustRightInd w:val="0"/>
        <w:snapToGrid w:val="0"/>
        <w:spacing w:line="560" w:lineRule="exact"/>
        <w:ind w:firstLine="600" w:firstLineChars="200"/>
        <w:jc w:val="center"/>
        <w:rPr>
          <w:rFonts w:ascii="Times New Roman" w:hAnsi="Times New Roman" w:eastAsia="方正仿宋简体" w:cs="Times New Roman"/>
          <w:sz w:val="30"/>
          <w:szCs w:val="30"/>
        </w:rPr>
      </w:pPr>
    </w:p>
    <w:p w14:paraId="1F48EECD">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为了明确沪股通投资者在上海证券交易所（以下简称本所）市场进行程序化交易的报告要求，加强对程序化交易的管理，</w:t>
      </w:r>
      <w:r>
        <w:rPr>
          <w:rFonts w:hint="eastAsia" w:ascii="Times New Roman" w:hAnsi="Times New Roman" w:eastAsia="仿宋_GB2312"/>
          <w:sz w:val="32"/>
          <w:szCs w:val="32"/>
        </w:rPr>
        <w:t>维护证券交易秩序和市场公平</w:t>
      </w:r>
      <w:r>
        <w:rPr>
          <w:rFonts w:ascii="Times New Roman" w:hAnsi="Times New Roman" w:eastAsia="仿宋_GB2312" w:cs="Times New Roman"/>
          <w:sz w:val="32"/>
          <w:szCs w:val="32"/>
        </w:rPr>
        <w:t>，根据</w:t>
      </w:r>
      <w:r>
        <w:rPr>
          <w:rFonts w:hint="eastAsia" w:ascii="Times New Roman" w:hAnsi="Times New Roman" w:eastAsia="仿宋_GB2312"/>
          <w:sz w:val="32"/>
          <w:szCs w:val="32"/>
        </w:rPr>
        <w:t>《证券市场程序化交易管理规定（试行）》（以下简称《管理规定》）以及</w:t>
      </w:r>
      <w:r>
        <w:rPr>
          <w:rFonts w:ascii="Times New Roman" w:hAnsi="Times New Roman" w:eastAsia="仿宋_GB2312"/>
          <w:sz w:val="32"/>
          <w:szCs w:val="32"/>
        </w:rPr>
        <w:t>《上海证券交易所沪港通业务实施办法》</w:t>
      </w:r>
      <w:r>
        <w:rPr>
          <w:rFonts w:hint="eastAsia" w:ascii="Times New Roman" w:hAnsi="Times New Roman" w:eastAsia="仿宋_GB2312"/>
          <w:sz w:val="32"/>
          <w:szCs w:val="32"/>
        </w:rPr>
        <w:t>《上海证券交易所程序化交易管理实施细则》（以下简称《实施细则》）</w:t>
      </w:r>
      <w:r>
        <w:rPr>
          <w:rFonts w:ascii="Times New Roman" w:hAnsi="Times New Roman" w:eastAsia="仿宋_GB2312"/>
          <w:sz w:val="32"/>
          <w:szCs w:val="32"/>
        </w:rPr>
        <w:t>等</w:t>
      </w:r>
      <w:r>
        <w:rPr>
          <w:rFonts w:hint="eastAsia" w:ascii="Times New Roman" w:hAnsi="Times New Roman" w:eastAsia="仿宋_GB2312"/>
          <w:sz w:val="32"/>
          <w:szCs w:val="32"/>
        </w:rPr>
        <w:t>有关规定</w:t>
      </w:r>
      <w:r>
        <w:rPr>
          <w:rFonts w:ascii="Times New Roman" w:hAnsi="Times New Roman" w:eastAsia="仿宋_GB2312" w:cs="Times New Roman"/>
          <w:sz w:val="32"/>
          <w:szCs w:val="32"/>
        </w:rPr>
        <w:t>，本所根据内外资一致的原则，起草了《上海证券交易所证券交易规则适用指引第2号——沪股通投资者程序化交易报告》（以下简称《报告指引》）。现将有关情况说明如下：</w:t>
      </w:r>
    </w:p>
    <w:p w14:paraId="19B051EE">
      <w:pPr>
        <w:adjustRightInd w:val="0"/>
        <w:snapToGrid w:val="0"/>
        <w:spacing w:line="560" w:lineRule="exact"/>
        <w:ind w:firstLine="640" w:firstLineChars="200"/>
        <w:rPr>
          <w:rFonts w:ascii="Times New Roman" w:hAnsi="Times New Roman" w:eastAsia="黑体" w:cs="Times New Roman"/>
          <w:caps/>
          <w:color w:val="000000"/>
          <w:sz w:val="32"/>
          <w:szCs w:val="32"/>
        </w:rPr>
      </w:pPr>
      <w:r>
        <w:rPr>
          <w:rFonts w:ascii="Times New Roman" w:hAnsi="Times New Roman" w:eastAsia="黑体" w:cs="Times New Roman"/>
          <w:caps/>
          <w:color w:val="000000"/>
          <w:sz w:val="32"/>
          <w:szCs w:val="32"/>
        </w:rPr>
        <w:t>一、起草背景</w:t>
      </w:r>
    </w:p>
    <w:p w14:paraId="626309F5">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2020年3月1日新《证券法》正式施行，首次对程序化交易监管作出原则性规定，要求进行程序化交易的投资者应当向证券交易所报告，不得影响交易所系统安全或者正常交易秩序。为落实新《证券法》要求，根据</w:t>
      </w:r>
      <w:r>
        <w:rPr>
          <w:rFonts w:hint="eastAsia" w:ascii="Times New Roman" w:hAnsi="Times New Roman" w:eastAsia="仿宋_GB2312" w:cs="Times New Roman"/>
          <w:sz w:val="32"/>
          <w:szCs w:val="32"/>
        </w:rPr>
        <w:t>中国</w:t>
      </w:r>
      <w:r>
        <w:rPr>
          <w:rFonts w:ascii="Times New Roman" w:hAnsi="Times New Roman" w:eastAsia="仿宋_GB2312" w:cs="Times New Roman"/>
          <w:sz w:val="32"/>
          <w:szCs w:val="32"/>
        </w:rPr>
        <w:t>证监会统一部署，本所于2023年9月发布了《关于股票程序化交易报告工作有关事项的通知》（以下简称《报告通知》），建立起沪市程序化交易报告制度。2023年10月《报告通知》正式实施后，总体运行平稳，内地股票市场存量程序化交易投资者已全部完成报告，新增账户按</w:t>
      </w:r>
      <w:r>
        <w:rPr>
          <w:rFonts w:hint="eastAsia" w:ascii="仿宋_GB2312" w:hAnsi="仿宋_GB2312" w:eastAsia="仿宋_GB2312" w:cs="仿宋_GB2312"/>
          <w:sz w:val="32"/>
          <w:szCs w:val="32"/>
        </w:rPr>
        <w:t>照“先报告，后交易”要</w:t>
      </w:r>
      <w:r>
        <w:rPr>
          <w:rFonts w:ascii="Times New Roman" w:hAnsi="Times New Roman" w:eastAsia="仿宋_GB2312" w:cs="Times New Roman"/>
          <w:sz w:val="32"/>
          <w:szCs w:val="32"/>
        </w:rPr>
        <w:t>求持续履行报告义务。考虑到沪股通投资者无法直接通过内地会员向本所报告，《报告通知》对沪股通投资者的报告事宜明确了另行规定的安排。</w:t>
      </w:r>
    </w:p>
    <w:p w14:paraId="10DB6DE5">
      <w:pPr>
        <w:adjustRightInd w:val="0"/>
        <w:snapToGrid w:val="0"/>
        <w:spacing w:line="560" w:lineRule="exact"/>
        <w:ind w:firstLine="640" w:firstLineChars="200"/>
        <w:rPr>
          <w:rFonts w:ascii="Times New Roman" w:hAnsi="Times New Roman" w:eastAsia="仿宋_GB2312" w:cs="Times New Roman"/>
          <w:color w:val="FF0000"/>
          <w:sz w:val="32"/>
          <w:szCs w:val="32"/>
        </w:rPr>
      </w:pPr>
      <w:r>
        <w:rPr>
          <w:rFonts w:ascii="Times New Roman" w:hAnsi="Times New Roman" w:eastAsia="仿宋_GB2312" w:cs="Times New Roman"/>
          <w:sz w:val="32"/>
        </w:rPr>
        <w:t>2024年5月15日，</w:t>
      </w:r>
      <w:r>
        <w:rPr>
          <w:rFonts w:hint="eastAsia" w:ascii="Times New Roman" w:hAnsi="Times New Roman" w:eastAsia="仿宋_GB2312" w:cs="Times New Roman"/>
          <w:sz w:val="32"/>
        </w:rPr>
        <w:t>中国</w:t>
      </w:r>
      <w:r>
        <w:rPr>
          <w:rFonts w:ascii="Times New Roman" w:hAnsi="Times New Roman" w:eastAsia="仿宋_GB2312" w:cs="Times New Roman"/>
          <w:sz w:val="32"/>
        </w:rPr>
        <w:t>证监会发布《管理规定》，明确按照内外资一致原则将沪股通投资者纳入报告管理范畴。2025</w:t>
      </w:r>
      <w:r>
        <w:rPr>
          <w:rFonts w:hint="eastAsia" w:ascii="Times New Roman" w:hAnsi="Times New Roman" w:eastAsia="仿宋_GB2312" w:cs="Times New Roman"/>
          <w:sz w:val="32"/>
        </w:rPr>
        <w:t>年</w:t>
      </w:r>
      <w:r>
        <w:rPr>
          <w:rFonts w:ascii="Times New Roman" w:hAnsi="Times New Roman" w:eastAsia="仿宋_GB2312" w:cs="Times New Roman"/>
          <w:sz w:val="32"/>
        </w:rPr>
        <w:t>4</w:t>
      </w:r>
      <w:r>
        <w:rPr>
          <w:rFonts w:hint="eastAsia" w:ascii="Times New Roman" w:hAnsi="Times New Roman" w:eastAsia="仿宋_GB2312" w:cs="Times New Roman"/>
          <w:sz w:val="32"/>
        </w:rPr>
        <w:t>月</w:t>
      </w:r>
      <w:r>
        <w:rPr>
          <w:rFonts w:ascii="Times New Roman" w:hAnsi="Times New Roman" w:eastAsia="仿宋_GB2312" w:cs="Times New Roman"/>
          <w:sz w:val="32"/>
        </w:rPr>
        <w:t>3</w:t>
      </w:r>
      <w:r>
        <w:rPr>
          <w:rFonts w:hint="eastAsia" w:ascii="Times New Roman" w:hAnsi="Times New Roman" w:eastAsia="仿宋_GB2312" w:cs="Times New Roman"/>
          <w:sz w:val="32"/>
        </w:rPr>
        <w:t>日</w:t>
      </w:r>
      <w:r>
        <w:rPr>
          <w:rFonts w:ascii="Times New Roman" w:hAnsi="Times New Roman" w:eastAsia="仿宋_GB2312" w:cs="Times New Roman"/>
          <w:sz w:val="32"/>
        </w:rPr>
        <w:t>，本所发布《实施细则》，明确沪股通投资者报告路径、报告内容等报告制度框架性要求。为落实《管理规定》《实施细则》相关要求，</w:t>
      </w:r>
      <w:r>
        <w:rPr>
          <w:rFonts w:hint="eastAsia" w:ascii="Times New Roman" w:hAnsi="Times New Roman" w:eastAsia="仿宋_GB2312" w:cs="Times New Roman"/>
          <w:sz w:val="32"/>
        </w:rPr>
        <w:t>在中国</w:t>
      </w:r>
      <w:r>
        <w:rPr>
          <w:rFonts w:ascii="Times New Roman" w:hAnsi="Times New Roman" w:eastAsia="仿宋_GB2312" w:cs="Times New Roman"/>
          <w:sz w:val="32"/>
        </w:rPr>
        <w:t>证监会指导</w:t>
      </w:r>
      <w:r>
        <w:rPr>
          <w:rFonts w:hint="eastAsia" w:ascii="Times New Roman" w:hAnsi="Times New Roman" w:eastAsia="仿宋_GB2312" w:cs="Times New Roman"/>
          <w:sz w:val="32"/>
        </w:rPr>
        <w:t>下</w:t>
      </w:r>
      <w:r>
        <w:rPr>
          <w:rFonts w:ascii="Times New Roman" w:hAnsi="Times New Roman" w:eastAsia="仿宋_GB2312" w:cs="Times New Roman"/>
          <w:sz w:val="32"/>
        </w:rPr>
        <w:t>，本所</w:t>
      </w:r>
      <w:r>
        <w:rPr>
          <w:rFonts w:ascii="Times New Roman" w:hAnsi="Times New Roman" w:eastAsia="仿宋_GB2312" w:cs="Times New Roman"/>
          <w:sz w:val="32"/>
          <w:szCs w:val="32"/>
        </w:rPr>
        <w:t>研究起草了《报告指引》，对沪股通程序化交易投资者的报告内容、报告时限、报告路径、管理要求等作出细化规定。</w:t>
      </w:r>
    </w:p>
    <w:p w14:paraId="6E91CD47">
      <w:pPr>
        <w:adjustRightInd w:val="0"/>
        <w:snapToGrid w:val="0"/>
        <w:spacing w:line="560" w:lineRule="exact"/>
        <w:ind w:firstLine="640" w:firstLineChars="200"/>
        <w:rPr>
          <w:rFonts w:ascii="Times New Roman" w:hAnsi="Times New Roman" w:eastAsia="黑体" w:cs="Times New Roman"/>
          <w:caps/>
          <w:color w:val="000000"/>
          <w:sz w:val="32"/>
          <w:szCs w:val="32"/>
        </w:rPr>
      </w:pPr>
      <w:r>
        <w:rPr>
          <w:rFonts w:ascii="Times New Roman" w:hAnsi="Times New Roman" w:eastAsia="黑体" w:cs="Times New Roman"/>
          <w:caps/>
          <w:color w:val="000000"/>
          <w:sz w:val="32"/>
          <w:szCs w:val="32"/>
        </w:rPr>
        <w:t>二、起草原则</w:t>
      </w:r>
    </w:p>
    <w:p w14:paraId="40600812">
      <w:pPr>
        <w:pStyle w:val="13"/>
        <w:adjustRightInd w:val="0"/>
        <w:snapToGrid w:val="0"/>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《报告指引》比照《报告通知》要求，在全面吸收</w:t>
      </w:r>
      <w:r>
        <w:rPr>
          <w:rFonts w:hint="eastAsia" w:ascii="Times New Roman" w:hAnsi="Times New Roman" w:eastAsia="仿宋_GB2312" w:cs="Times New Roman"/>
          <w:sz w:val="32"/>
          <w:szCs w:val="32"/>
        </w:rPr>
        <w:t>相关内容</w:t>
      </w:r>
      <w:r>
        <w:rPr>
          <w:rFonts w:ascii="Times New Roman" w:hAnsi="Times New Roman" w:eastAsia="仿宋_GB2312" w:cs="Times New Roman"/>
          <w:sz w:val="32"/>
          <w:szCs w:val="32"/>
        </w:rPr>
        <w:t>的基础上，结合沪港交易互联互通机制实际</w:t>
      </w:r>
      <w:r>
        <w:rPr>
          <w:rFonts w:hint="eastAsia" w:ascii="Times New Roman" w:hAnsi="Times New Roman" w:eastAsia="仿宋_GB2312" w:cs="Times New Roman"/>
          <w:sz w:val="32"/>
          <w:szCs w:val="32"/>
        </w:rPr>
        <w:t>作出</w:t>
      </w:r>
      <w:r>
        <w:rPr>
          <w:rFonts w:ascii="Times New Roman" w:hAnsi="Times New Roman" w:eastAsia="仿宋_GB2312" w:cs="Times New Roman"/>
          <w:sz w:val="32"/>
          <w:szCs w:val="32"/>
        </w:rPr>
        <w:t>适应性调整，总体遵循以下基本原则：</w:t>
      </w:r>
    </w:p>
    <w:p w14:paraId="2C6AC460">
      <w:pPr>
        <w:adjustRightInd w:val="0"/>
        <w:spacing w:line="560" w:lineRule="exact"/>
        <w:ind w:firstLine="640" w:firstLineChars="200"/>
        <w:rPr>
          <w:rFonts w:ascii="Times New Roman" w:hAnsi="Times New Roman" w:eastAsia="楷体" w:cs="Times New Roman"/>
          <w:color w:val="000000"/>
          <w:sz w:val="32"/>
          <w:szCs w:val="32"/>
        </w:rPr>
      </w:pPr>
      <w:r>
        <w:rPr>
          <w:rFonts w:hint="eastAsia" w:ascii="楷体_GB2312" w:hAnsi="楷体_GB2312" w:eastAsia="楷体_GB2312" w:cs="楷体_GB2312"/>
          <w:color w:val="000000"/>
          <w:sz w:val="32"/>
          <w:szCs w:val="32"/>
        </w:rPr>
        <w:t>（一）内外资报告原则一致</w:t>
      </w:r>
    </w:p>
    <w:p w14:paraId="6BDE90BD">
      <w:pPr>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《报告指引》在报告内容、报告时限、高频交易报告要求、香港联合交易所</w:t>
      </w:r>
      <w:r>
        <w:rPr>
          <w:rFonts w:hint="eastAsia" w:ascii="Times New Roman" w:hAnsi="Times New Roman" w:eastAsia="仿宋_GB2312" w:cs="Times New Roman"/>
          <w:sz w:val="32"/>
          <w:szCs w:val="32"/>
        </w:rPr>
        <w:t>有限公司</w:t>
      </w:r>
      <w:r>
        <w:rPr>
          <w:rFonts w:ascii="Times New Roman" w:hAnsi="Times New Roman" w:eastAsia="仿宋_GB2312" w:cs="Times New Roman"/>
          <w:sz w:val="32"/>
          <w:szCs w:val="32"/>
        </w:rPr>
        <w:t>（以下简称联交所）参与者职责、交易所监督管理等方面均与</w:t>
      </w:r>
      <w:r>
        <w:rPr>
          <w:rFonts w:hint="eastAsia" w:ascii="Times New Roman" w:hAnsi="Times New Roman" w:eastAsia="仿宋_GB2312" w:cs="Times New Roman"/>
          <w:sz w:val="32"/>
          <w:szCs w:val="32"/>
        </w:rPr>
        <w:t>境内报告要求</w:t>
      </w:r>
      <w:r>
        <w:rPr>
          <w:rFonts w:ascii="Times New Roman" w:hAnsi="Times New Roman" w:eastAsia="仿宋_GB2312" w:cs="Times New Roman"/>
          <w:sz w:val="32"/>
          <w:szCs w:val="32"/>
        </w:rPr>
        <w:t>基本一致，确保所有在沪市开展程序化交易的投资者按照相同要求履行报告义务，切实防范相关风险，维护交易秩序和市场公平。</w:t>
      </w:r>
    </w:p>
    <w:p w14:paraId="3945EE82">
      <w:pPr>
        <w:adjustRightInd w:val="0"/>
        <w:spacing w:line="56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（二）有序衔接上位规定</w:t>
      </w:r>
    </w:p>
    <w:p w14:paraId="7C175D92">
      <w:pPr>
        <w:adjustRightInd w:val="0"/>
        <w:spacing w:line="560" w:lineRule="exact"/>
        <w:ind w:firstLine="640" w:firstLineChars="200"/>
        <w:rPr>
          <w:rFonts w:ascii="Times New Roman" w:hAnsi="Times New Roman" w:eastAsia="楷体" w:cs="Times New Roman"/>
          <w:color w:val="000000"/>
          <w:sz w:val="32"/>
          <w:szCs w:val="32"/>
        </w:rPr>
      </w:pPr>
      <w:r>
        <w:rPr>
          <w:rFonts w:ascii="Times New Roman" w:hAnsi="Times New Roman" w:eastAsia="仿宋_GB2312" w:cs="Times New Roman"/>
          <w:sz w:val="32"/>
          <w:szCs w:val="32"/>
        </w:rPr>
        <w:t>《管理规定》《实施细则》等均对沪股通程序化交易投资者报告作出了规定，《报告指引》与上述规则有序衔接，</w:t>
      </w:r>
      <w:r>
        <w:rPr>
          <w:rFonts w:hint="eastAsia" w:ascii="Times New Roman" w:hAnsi="Times New Roman" w:eastAsia="仿宋_GB2312" w:cs="Times New Roman"/>
          <w:sz w:val="32"/>
          <w:szCs w:val="32"/>
        </w:rPr>
        <w:t>在吸收现行报告制度</w:t>
      </w:r>
      <w:r>
        <w:rPr>
          <w:rFonts w:ascii="Times New Roman" w:hAnsi="Times New Roman" w:eastAsia="仿宋_GB2312" w:cs="Times New Roman"/>
          <w:sz w:val="32"/>
          <w:szCs w:val="32"/>
        </w:rPr>
        <w:t>主要内容基础上，</w:t>
      </w:r>
      <w:r>
        <w:rPr>
          <w:rFonts w:hint="eastAsia" w:ascii="Times New Roman" w:hAnsi="Times New Roman" w:eastAsia="仿宋_GB2312" w:cs="Times New Roman"/>
          <w:sz w:val="32"/>
          <w:szCs w:val="32"/>
        </w:rPr>
        <w:t>对沪股通程序化交易投资者明确细化要求</w:t>
      </w:r>
      <w:r>
        <w:rPr>
          <w:rFonts w:ascii="Times New Roman" w:hAnsi="Times New Roman" w:eastAsia="仿宋_GB2312" w:cs="Times New Roman"/>
          <w:sz w:val="32"/>
          <w:szCs w:val="32"/>
        </w:rPr>
        <w:t>。</w:t>
      </w:r>
    </w:p>
    <w:p w14:paraId="1C6843A8">
      <w:pPr>
        <w:adjustRightInd w:val="0"/>
        <w:spacing w:line="56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（三）立足实践适当调整</w:t>
      </w:r>
    </w:p>
    <w:p w14:paraId="063E615A">
      <w:pPr>
        <w:pStyle w:val="13"/>
        <w:adjustRightInd w:val="0"/>
        <w:snapToGrid w:val="0"/>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《报告指引》在吸收《实施细则》《报告通知》相关要求基础上，</w:t>
      </w:r>
      <w:r>
        <w:rPr>
          <w:rFonts w:hint="eastAsia" w:ascii="Times New Roman" w:hAnsi="Times New Roman" w:eastAsia="仿宋_GB2312" w:cs="Times New Roman"/>
          <w:sz w:val="32"/>
          <w:szCs w:val="32"/>
        </w:rPr>
        <w:t>结合两地监管合作安排和香港市场实际</w:t>
      </w:r>
      <w:r>
        <w:rPr>
          <w:rFonts w:ascii="Times New Roman" w:hAnsi="Times New Roman" w:eastAsia="仿宋_GB2312" w:cs="Times New Roman"/>
          <w:sz w:val="32"/>
          <w:szCs w:val="32"/>
        </w:rPr>
        <w:t>，对个别沪股通投资者确不适用的内容作出调整。例如，根据两地监管合作安排，沪股通投资者如存在异常情形，由本所提请联交所及时联系相关参与者了解情况，</w:t>
      </w:r>
      <w:r>
        <w:rPr>
          <w:rFonts w:hint="eastAsia" w:ascii="Times New Roman" w:hAnsi="Times New Roman" w:eastAsia="仿宋_GB2312" w:cs="Times New Roman"/>
          <w:sz w:val="32"/>
          <w:szCs w:val="32"/>
        </w:rPr>
        <w:t>将参与者及其客户</w:t>
      </w:r>
      <w:r>
        <w:rPr>
          <w:rFonts w:ascii="Times New Roman" w:hAnsi="Times New Roman" w:eastAsia="仿宋_GB2312" w:cs="Times New Roman"/>
          <w:sz w:val="32"/>
          <w:szCs w:val="32"/>
        </w:rPr>
        <w:t>的联络信息直接提供给本所必要性不强，将其设为选填字段。再如，对于产品编码等香港市场无法对应的字段，设置为选填。</w:t>
      </w:r>
    </w:p>
    <w:p w14:paraId="53115B94">
      <w:pPr>
        <w:pStyle w:val="13"/>
        <w:adjustRightInd w:val="0"/>
        <w:snapToGrid w:val="0"/>
        <w:spacing w:line="560" w:lineRule="exact"/>
        <w:ind w:firstLine="640"/>
        <w:rPr>
          <w:rFonts w:ascii="Times New Roman" w:hAnsi="Times New Roman" w:eastAsia="黑体" w:cs="Times New Roman"/>
          <w:caps/>
          <w:color w:val="000000"/>
          <w:sz w:val="32"/>
          <w:szCs w:val="32"/>
        </w:rPr>
      </w:pPr>
      <w:r>
        <w:rPr>
          <w:rFonts w:ascii="Times New Roman" w:hAnsi="Times New Roman" w:eastAsia="黑体" w:cs="Times New Roman"/>
          <w:caps/>
          <w:color w:val="000000"/>
          <w:sz w:val="32"/>
          <w:szCs w:val="32"/>
        </w:rPr>
        <w:t>三、主要内容</w:t>
      </w:r>
    </w:p>
    <w:p w14:paraId="3203FA0D">
      <w:pPr>
        <w:pStyle w:val="13"/>
        <w:adjustRightInd w:val="0"/>
        <w:snapToGrid w:val="0"/>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《报告指引》共计十三条，主要内容如下：</w:t>
      </w:r>
    </w:p>
    <w:p w14:paraId="21F33599">
      <w:pPr>
        <w:pStyle w:val="13"/>
        <w:adjustRightInd w:val="0"/>
        <w:snapToGrid w:val="0"/>
        <w:spacing w:line="560" w:lineRule="exact"/>
        <w:ind w:firstLine="643"/>
        <w:rPr>
          <w:rFonts w:ascii="Times New Roman" w:hAnsi="Times New Roman" w:eastAsia="仿宋_GB2312" w:cs="Times New Roman"/>
          <w:bCs/>
          <w:sz w:val="32"/>
          <w:szCs w:val="32"/>
        </w:rPr>
      </w:pPr>
      <w:r>
        <w:rPr>
          <w:rFonts w:ascii="Times New Roman" w:hAnsi="Times New Roman" w:eastAsia="仿宋_GB2312" w:cs="Times New Roman"/>
          <w:b/>
          <w:bCs/>
          <w:sz w:val="32"/>
          <w:szCs w:val="32"/>
        </w:rPr>
        <w:t>一是明确总体要求及报告范围。</w:t>
      </w:r>
      <w:r>
        <w:rPr>
          <w:rFonts w:ascii="Times New Roman" w:hAnsi="Times New Roman" w:eastAsia="仿宋_GB2312" w:cs="Times New Roman"/>
          <w:sz w:val="32"/>
          <w:szCs w:val="32"/>
        </w:rPr>
        <w:t>通过内地与香港股票市场交易互联互通机制在本所证券市场进行</w:t>
      </w:r>
      <w:r>
        <w:rPr>
          <w:rFonts w:hint="eastAsia" w:ascii="Times New Roman" w:hAnsi="Times New Roman" w:eastAsia="仿宋_GB2312" w:cs="Times New Roman"/>
          <w:sz w:val="32"/>
          <w:szCs w:val="32"/>
        </w:rPr>
        <w:t>股票、基金等证券</w:t>
      </w:r>
      <w:r>
        <w:rPr>
          <w:rFonts w:ascii="Times New Roman" w:hAnsi="Times New Roman" w:eastAsia="仿宋_GB2312" w:cs="Times New Roman"/>
          <w:sz w:val="32"/>
          <w:szCs w:val="32"/>
        </w:rPr>
        <w:t>程序化交易</w:t>
      </w:r>
      <w:r>
        <w:rPr>
          <w:rFonts w:ascii="Times New Roman" w:hAnsi="Times New Roman" w:eastAsia="仿宋_GB2312" w:cs="Times New Roman"/>
          <w:bCs/>
          <w:sz w:val="32"/>
          <w:szCs w:val="32"/>
        </w:rPr>
        <w:t>的投资者应当</w:t>
      </w:r>
      <w:r>
        <w:rPr>
          <w:rFonts w:hint="eastAsia" w:ascii="Times New Roman" w:hAnsi="Times New Roman" w:eastAsia="仿宋_GB2312" w:cs="Times New Roman"/>
          <w:bCs/>
          <w:sz w:val="32"/>
          <w:szCs w:val="32"/>
        </w:rPr>
        <w:t>履行报告义务</w:t>
      </w:r>
      <w:r>
        <w:rPr>
          <w:rFonts w:ascii="Times New Roman" w:hAnsi="Times New Roman" w:eastAsia="仿宋_GB2312" w:cs="Times New Roman"/>
          <w:bCs/>
          <w:sz w:val="32"/>
          <w:szCs w:val="32"/>
        </w:rPr>
        <w:t>，报告信息应当真实、准确、完整</w:t>
      </w:r>
      <w:r>
        <w:rPr>
          <w:rFonts w:hint="eastAsia" w:ascii="Times New Roman" w:hAnsi="Times New Roman" w:eastAsia="仿宋_GB2312" w:cs="Times New Roman"/>
          <w:bCs/>
          <w:sz w:val="32"/>
          <w:szCs w:val="32"/>
        </w:rPr>
        <w:t>（第二条、第三条）</w:t>
      </w:r>
      <w:r>
        <w:rPr>
          <w:rFonts w:ascii="Times New Roman" w:hAnsi="Times New Roman" w:eastAsia="仿宋_GB2312" w:cs="Times New Roman"/>
          <w:bCs/>
          <w:sz w:val="32"/>
          <w:szCs w:val="32"/>
        </w:rPr>
        <w:t>。</w:t>
      </w:r>
      <w:r>
        <w:rPr>
          <w:rFonts w:ascii="Times New Roman" w:hAnsi="Times New Roman" w:eastAsia="仿宋_GB2312" w:cs="Times New Roman"/>
          <w:b/>
          <w:bCs/>
          <w:sz w:val="32"/>
          <w:szCs w:val="32"/>
        </w:rPr>
        <w:t>二是明确报告路径和时限要求。</w:t>
      </w:r>
      <w:r>
        <w:rPr>
          <w:rFonts w:ascii="Times New Roman" w:hAnsi="Times New Roman" w:eastAsia="仿宋_GB2312" w:cs="Times New Roman"/>
          <w:bCs/>
          <w:sz w:val="32"/>
          <w:szCs w:val="32"/>
        </w:rPr>
        <w:t>明</w:t>
      </w:r>
      <w:r>
        <w:rPr>
          <w:rFonts w:hint="eastAsia" w:ascii="仿宋_GB2312" w:hAnsi="仿宋_GB2312" w:eastAsia="仿宋_GB2312" w:cs="仿宋_GB2312"/>
          <w:bCs/>
          <w:sz w:val="32"/>
          <w:szCs w:val="32"/>
        </w:rPr>
        <w:t>确“先报告、后交易”的要</w:t>
      </w:r>
      <w:r>
        <w:rPr>
          <w:rFonts w:ascii="Times New Roman" w:hAnsi="Times New Roman" w:eastAsia="仿宋_GB2312" w:cs="Times New Roman"/>
          <w:bCs/>
          <w:sz w:val="32"/>
          <w:szCs w:val="32"/>
        </w:rPr>
        <w:t>求，其中联交所参与者的客户应当向接受其交易委托的联交所参与者报告，再由联交所参与者在5个</w:t>
      </w:r>
      <w:r>
        <w:rPr>
          <w:rFonts w:hint="eastAsia" w:ascii="Times New Roman" w:hAnsi="Times New Roman" w:eastAsia="仿宋_GB2312" w:cs="Times New Roman"/>
          <w:bCs/>
          <w:sz w:val="32"/>
          <w:szCs w:val="32"/>
        </w:rPr>
        <w:t>沪股通</w:t>
      </w:r>
      <w:r>
        <w:rPr>
          <w:rFonts w:ascii="Times New Roman" w:hAnsi="Times New Roman" w:eastAsia="仿宋_GB2312" w:cs="Times New Roman"/>
          <w:bCs/>
          <w:sz w:val="32"/>
          <w:szCs w:val="32"/>
        </w:rPr>
        <w:t>交易日内</w:t>
      </w:r>
      <w:r>
        <w:rPr>
          <w:rFonts w:hint="eastAsia" w:ascii="Times New Roman" w:hAnsi="Times New Roman" w:eastAsia="仿宋_GB2312" w:cs="Times New Roman"/>
          <w:bCs/>
          <w:sz w:val="32"/>
          <w:szCs w:val="32"/>
        </w:rPr>
        <w:t>经</w:t>
      </w:r>
      <w:r>
        <w:rPr>
          <w:rFonts w:ascii="Times New Roman" w:hAnsi="Times New Roman" w:eastAsia="仿宋_GB2312" w:cs="Times New Roman"/>
          <w:bCs/>
          <w:sz w:val="32"/>
          <w:szCs w:val="32"/>
        </w:rPr>
        <w:t>联交所证券交易服务公司</w:t>
      </w:r>
      <w:r>
        <w:rPr>
          <w:rFonts w:hint="eastAsia" w:ascii="Times New Roman" w:hAnsi="Times New Roman" w:eastAsia="仿宋_GB2312" w:cs="Times New Roman"/>
          <w:bCs/>
          <w:sz w:val="32"/>
          <w:szCs w:val="32"/>
        </w:rPr>
        <w:t>提供至本所确认</w:t>
      </w:r>
      <w:r>
        <w:rPr>
          <w:rFonts w:ascii="Times New Roman" w:hAnsi="Times New Roman" w:eastAsia="仿宋_GB2312" w:cs="Times New Roman"/>
          <w:bCs/>
          <w:sz w:val="32"/>
          <w:szCs w:val="32"/>
        </w:rPr>
        <w:t>。联交所参与者自身开展程序化交易的，应当直接向联交所证券交易服务公司报告。联交所证券交易服务公司在每个沪股通交易日将报告信息发送至本所</w:t>
      </w:r>
      <w:r>
        <w:rPr>
          <w:rFonts w:hint="eastAsia" w:ascii="Times New Roman" w:hAnsi="Times New Roman" w:eastAsia="仿宋_GB2312" w:cs="Times New Roman"/>
          <w:bCs/>
          <w:sz w:val="32"/>
          <w:szCs w:val="32"/>
        </w:rPr>
        <w:t>（第五条）</w:t>
      </w:r>
      <w:r>
        <w:rPr>
          <w:rFonts w:ascii="Times New Roman" w:hAnsi="Times New Roman" w:eastAsia="仿宋_GB2312" w:cs="Times New Roman"/>
          <w:bCs/>
          <w:sz w:val="32"/>
          <w:szCs w:val="32"/>
        </w:rPr>
        <w:t>。</w:t>
      </w:r>
      <w:r>
        <w:rPr>
          <w:rFonts w:ascii="Times New Roman" w:hAnsi="Times New Roman" w:eastAsia="仿宋_GB2312" w:cs="Times New Roman"/>
          <w:b/>
          <w:bCs/>
          <w:sz w:val="32"/>
          <w:szCs w:val="32"/>
        </w:rPr>
        <w:t>三是规定报告信息</w:t>
      </w:r>
      <w:r>
        <w:rPr>
          <w:rFonts w:hint="eastAsia" w:ascii="Times New Roman" w:hAnsi="Times New Roman" w:eastAsia="仿宋_GB2312" w:cs="Times New Roman"/>
          <w:b/>
          <w:bCs/>
          <w:sz w:val="32"/>
          <w:szCs w:val="32"/>
        </w:rPr>
        <w:t>类型</w:t>
      </w:r>
      <w:r>
        <w:rPr>
          <w:rFonts w:ascii="Times New Roman" w:hAnsi="Times New Roman" w:eastAsia="仿宋_GB2312" w:cs="Times New Roman"/>
          <w:b/>
          <w:bCs/>
          <w:sz w:val="32"/>
          <w:szCs w:val="32"/>
        </w:rPr>
        <w:t>。</w:t>
      </w:r>
      <w:r>
        <w:rPr>
          <w:rFonts w:ascii="Times New Roman" w:hAnsi="Times New Roman" w:eastAsia="仿宋_GB2312" w:cs="Times New Roman"/>
          <w:bCs/>
          <w:sz w:val="32"/>
          <w:szCs w:val="32"/>
        </w:rPr>
        <w:t>包括基本信息、资金信息、交易信息、交易软件信息等</w:t>
      </w:r>
      <w:r>
        <w:rPr>
          <w:rFonts w:hint="eastAsia" w:ascii="Times New Roman" w:hAnsi="Times New Roman" w:eastAsia="仿宋_GB2312" w:cs="Times New Roman"/>
          <w:bCs/>
          <w:sz w:val="32"/>
          <w:szCs w:val="32"/>
        </w:rPr>
        <w:t>，并明确本所可以提请联交所协助联络沪股通投资者，相关主体应当积极配合（第四条、第六条）</w:t>
      </w:r>
      <w:r>
        <w:rPr>
          <w:rFonts w:ascii="Times New Roman" w:hAnsi="Times New Roman" w:eastAsia="仿宋_GB2312" w:cs="Times New Roman"/>
          <w:bCs/>
          <w:sz w:val="32"/>
          <w:szCs w:val="32"/>
        </w:rPr>
        <w:t>。</w:t>
      </w:r>
      <w:r>
        <w:rPr>
          <w:rFonts w:ascii="Times New Roman" w:hAnsi="Times New Roman" w:eastAsia="仿宋_GB2312" w:cs="Times New Roman"/>
          <w:b/>
          <w:bCs/>
          <w:sz w:val="32"/>
          <w:szCs w:val="32"/>
        </w:rPr>
        <w:t>四是强化高频交易管理。</w:t>
      </w:r>
      <w:r>
        <w:rPr>
          <w:rFonts w:ascii="Times New Roman" w:hAnsi="Times New Roman" w:eastAsia="仿宋_GB2312" w:cs="Times New Roman"/>
          <w:bCs/>
          <w:sz w:val="32"/>
          <w:szCs w:val="32"/>
        </w:rPr>
        <w:t>明确存在《实施细则》规定高频交易情形的投资者，应当额外报告交易系统服务器所在地、系统测试报告、应急方案等内容</w:t>
      </w:r>
      <w:r>
        <w:rPr>
          <w:rFonts w:hint="eastAsia" w:ascii="Times New Roman" w:hAnsi="Times New Roman" w:eastAsia="仿宋_GB2312" w:cs="Times New Roman"/>
          <w:bCs/>
          <w:sz w:val="32"/>
          <w:szCs w:val="32"/>
        </w:rPr>
        <w:t>（第七条）</w:t>
      </w:r>
      <w:r>
        <w:rPr>
          <w:rFonts w:ascii="Times New Roman" w:hAnsi="Times New Roman" w:eastAsia="仿宋_GB2312" w:cs="Times New Roman"/>
          <w:bCs/>
          <w:sz w:val="32"/>
          <w:szCs w:val="32"/>
        </w:rPr>
        <w:t>。</w:t>
      </w:r>
      <w:r>
        <w:rPr>
          <w:rFonts w:ascii="Times New Roman" w:hAnsi="Times New Roman" w:eastAsia="仿宋_GB2312" w:cs="Times New Roman"/>
          <w:b/>
          <w:bCs/>
          <w:sz w:val="32"/>
          <w:szCs w:val="32"/>
        </w:rPr>
        <w:t>五是明确联交所参与者职责。</w:t>
      </w:r>
      <w:r>
        <w:rPr>
          <w:rFonts w:hint="eastAsia" w:ascii="Times New Roman" w:hAnsi="Times New Roman" w:eastAsia="仿宋_GB2312" w:cs="Times New Roman"/>
          <w:sz w:val="32"/>
          <w:szCs w:val="32"/>
        </w:rPr>
        <w:t>联交所证券交易服务公司应当要求</w:t>
      </w:r>
      <w:r>
        <w:rPr>
          <w:rFonts w:ascii="Times New Roman" w:hAnsi="Times New Roman" w:eastAsia="仿宋_GB2312" w:cs="Times New Roman"/>
          <w:bCs/>
          <w:sz w:val="32"/>
          <w:szCs w:val="32"/>
        </w:rPr>
        <w:t>联交所参与者</w:t>
      </w:r>
      <w:r>
        <w:rPr>
          <w:rFonts w:ascii="Times New Roman" w:hAnsi="Times New Roman" w:eastAsia="仿宋_GB2312" w:cs="Times New Roman"/>
          <w:sz w:val="32"/>
          <w:szCs w:val="32"/>
        </w:rPr>
        <w:t>督促提醒</w:t>
      </w:r>
      <w:r>
        <w:rPr>
          <w:rFonts w:hint="eastAsia" w:ascii="Times New Roman" w:hAnsi="Times New Roman" w:eastAsia="仿宋_GB2312" w:cs="Times New Roman"/>
          <w:sz w:val="32"/>
          <w:szCs w:val="32"/>
        </w:rPr>
        <w:t>其</w:t>
      </w:r>
      <w:r>
        <w:rPr>
          <w:rFonts w:ascii="Times New Roman" w:hAnsi="Times New Roman" w:eastAsia="仿宋_GB2312" w:cs="Times New Roman"/>
          <w:sz w:val="32"/>
          <w:szCs w:val="32"/>
        </w:rPr>
        <w:t>客户履行报告义务，</w:t>
      </w:r>
      <w:r>
        <w:rPr>
          <w:rFonts w:ascii="Times New Roman" w:hAnsi="Times New Roman" w:eastAsia="仿宋_GB2312" w:cs="Times New Roman"/>
          <w:bCs/>
          <w:sz w:val="32"/>
          <w:szCs w:val="32"/>
        </w:rPr>
        <w:t>在能够掌握的资料范围内对报告信息进行核查。客户</w:t>
      </w:r>
      <w:r>
        <w:rPr>
          <w:rFonts w:ascii="Times New Roman" w:hAnsi="Times New Roman" w:eastAsia="仿宋_GB2312" w:cs="Times New Roman"/>
          <w:sz w:val="32"/>
          <w:szCs w:val="32"/>
        </w:rPr>
        <w:t>经督促提醒后仍不配合履行相关义务的，</w:t>
      </w:r>
      <w:r>
        <w:rPr>
          <w:rFonts w:hint="eastAsia" w:ascii="Times New Roman" w:hAnsi="Times New Roman" w:eastAsia="仿宋_GB2312" w:cs="Times New Roman"/>
          <w:sz w:val="32"/>
          <w:szCs w:val="32"/>
        </w:rPr>
        <w:t>联交所证券交易服务公司应当要求</w:t>
      </w:r>
      <w:r>
        <w:rPr>
          <w:rFonts w:ascii="Times New Roman" w:hAnsi="Times New Roman" w:eastAsia="仿宋_GB2312" w:cs="Times New Roman"/>
          <w:sz w:val="32"/>
          <w:szCs w:val="32"/>
        </w:rPr>
        <w:t>联交所参与者按照相关约定，拒绝接受其程序化</w:t>
      </w:r>
      <w:r>
        <w:rPr>
          <w:rFonts w:ascii="Times New Roman" w:hAnsi="Times New Roman" w:eastAsia="仿宋_GB2312" w:cs="Times New Roman"/>
          <w:bCs/>
          <w:sz w:val="32"/>
          <w:szCs w:val="32"/>
        </w:rPr>
        <w:t>交易委托</w:t>
      </w:r>
      <w:r>
        <w:rPr>
          <w:rFonts w:hint="eastAsia" w:ascii="Times New Roman" w:hAnsi="Times New Roman" w:eastAsia="仿宋_GB2312" w:cs="Times New Roman"/>
          <w:bCs/>
          <w:sz w:val="32"/>
          <w:szCs w:val="32"/>
        </w:rPr>
        <w:t>（第八条）</w:t>
      </w:r>
      <w:r>
        <w:rPr>
          <w:rFonts w:ascii="Times New Roman" w:hAnsi="Times New Roman" w:eastAsia="仿宋_GB2312" w:cs="Times New Roman"/>
          <w:bCs/>
          <w:sz w:val="32"/>
          <w:szCs w:val="32"/>
        </w:rPr>
        <w:t>。</w:t>
      </w:r>
      <w:r>
        <w:rPr>
          <w:rFonts w:ascii="Times New Roman" w:hAnsi="Times New Roman" w:eastAsia="仿宋_GB2312" w:cs="Times New Roman"/>
          <w:b/>
          <w:bCs/>
          <w:sz w:val="32"/>
          <w:szCs w:val="32"/>
        </w:rPr>
        <w:t>六是明确监管要求。</w:t>
      </w:r>
      <w:r>
        <w:rPr>
          <w:rFonts w:hint="eastAsia" w:ascii="Times New Roman" w:hAnsi="Times New Roman" w:eastAsia="仿宋_GB2312" w:cs="Times New Roman"/>
          <w:sz w:val="32"/>
          <w:szCs w:val="32"/>
        </w:rPr>
        <w:t>对未按要求履行报告及变更报告义务、报告的信息不完备、报告的信息与交易行为不一致等违反本指引规定情形的主体，</w:t>
      </w:r>
      <w:r>
        <w:rPr>
          <w:rFonts w:ascii="Times New Roman" w:hAnsi="Times New Roman" w:eastAsia="仿宋_GB2312" w:cs="Times New Roman"/>
          <w:sz w:val="32"/>
          <w:szCs w:val="32"/>
        </w:rPr>
        <w:t>本所可依规提请联交所</w:t>
      </w:r>
      <w:r>
        <w:rPr>
          <w:rFonts w:hint="eastAsia" w:ascii="Times New Roman" w:hAnsi="Times New Roman" w:eastAsia="仿宋_GB2312" w:cs="Times New Roman"/>
          <w:sz w:val="32"/>
          <w:szCs w:val="32"/>
        </w:rPr>
        <w:t>协助</w:t>
      </w:r>
      <w:r>
        <w:rPr>
          <w:rFonts w:ascii="Times New Roman" w:hAnsi="Times New Roman" w:eastAsia="仿宋_GB2312" w:cs="Times New Roman"/>
          <w:sz w:val="32"/>
          <w:szCs w:val="32"/>
        </w:rPr>
        <w:t>采取监管措施或者纪律处</w:t>
      </w:r>
      <w:r>
        <w:rPr>
          <w:rFonts w:ascii="Times New Roman" w:hAnsi="Times New Roman" w:eastAsia="仿宋_GB2312" w:cs="Times New Roman"/>
          <w:bCs/>
          <w:sz w:val="32"/>
          <w:szCs w:val="32"/>
        </w:rPr>
        <w:t>分</w:t>
      </w:r>
      <w:r>
        <w:rPr>
          <w:rFonts w:hint="eastAsia" w:ascii="Times New Roman" w:hAnsi="Times New Roman" w:eastAsia="仿宋_GB2312" w:cs="Times New Roman"/>
          <w:bCs/>
          <w:sz w:val="32"/>
          <w:szCs w:val="32"/>
        </w:rPr>
        <w:t>（第九条、第十条、第十一条）</w:t>
      </w:r>
      <w:r>
        <w:rPr>
          <w:rFonts w:ascii="Times New Roman" w:hAnsi="Times New Roman" w:eastAsia="仿宋_GB2312" w:cs="Times New Roman"/>
          <w:bCs/>
          <w:sz w:val="32"/>
          <w:szCs w:val="32"/>
        </w:rPr>
        <w:t>。</w:t>
      </w:r>
      <w:r>
        <w:rPr>
          <w:rFonts w:ascii="Times New Roman" w:hAnsi="Times New Roman" w:eastAsia="仿宋_GB2312" w:cs="Times New Roman"/>
          <w:b/>
          <w:bCs/>
          <w:sz w:val="32"/>
          <w:szCs w:val="32"/>
        </w:rPr>
        <w:t>七是</w:t>
      </w:r>
      <w:r>
        <w:rPr>
          <w:rFonts w:hint="eastAsia" w:ascii="Times New Roman" w:hAnsi="Times New Roman" w:eastAsia="仿宋_GB2312" w:cs="Times New Roman"/>
          <w:b/>
          <w:bCs/>
          <w:sz w:val="32"/>
          <w:szCs w:val="32"/>
        </w:rPr>
        <w:t>明确本所可获取有关客户信息</w:t>
      </w:r>
      <w:r>
        <w:rPr>
          <w:rFonts w:ascii="Times New Roman" w:hAnsi="Times New Roman" w:eastAsia="仿宋_GB2312" w:cs="Times New Roman"/>
          <w:b/>
          <w:bCs/>
          <w:sz w:val="32"/>
          <w:szCs w:val="32"/>
        </w:rPr>
        <w:t>。</w:t>
      </w:r>
      <w:r>
        <w:rPr>
          <w:rFonts w:ascii="Times New Roman" w:hAnsi="Times New Roman" w:eastAsia="仿宋_GB2312" w:cs="Times New Roman"/>
          <w:bCs/>
          <w:sz w:val="32"/>
          <w:szCs w:val="32"/>
        </w:rPr>
        <w:t>明确</w:t>
      </w:r>
      <w:r>
        <w:rPr>
          <w:rFonts w:ascii="Times New Roman" w:hAnsi="Times New Roman" w:eastAsia="仿宋_GB2312" w:cs="Times New Roman"/>
          <w:sz w:val="32"/>
          <w:szCs w:val="32"/>
        </w:rPr>
        <w:t>沪股通程序化交易投资者与客户开展收益互换等业务</w:t>
      </w:r>
      <w:r>
        <w:rPr>
          <w:rFonts w:ascii="Times New Roman" w:hAnsi="Times New Roman" w:eastAsia="仿宋_GB2312" w:cs="Times New Roman"/>
          <w:bCs/>
          <w:sz w:val="32"/>
          <w:szCs w:val="32"/>
        </w:rPr>
        <w:t>，本所可以通过监管合作安排获取客户信息</w:t>
      </w:r>
      <w:r>
        <w:rPr>
          <w:rFonts w:hint="eastAsia" w:ascii="Times New Roman" w:hAnsi="Times New Roman" w:eastAsia="仿宋_GB2312" w:cs="Times New Roman"/>
          <w:bCs/>
          <w:sz w:val="32"/>
          <w:szCs w:val="32"/>
        </w:rPr>
        <w:t>（第十二条）</w:t>
      </w:r>
      <w:r>
        <w:rPr>
          <w:rFonts w:ascii="Times New Roman" w:hAnsi="Times New Roman" w:eastAsia="仿宋_GB2312" w:cs="Times New Roman"/>
          <w:bCs/>
          <w:sz w:val="32"/>
          <w:szCs w:val="32"/>
        </w:rPr>
        <w:t>。此外，结合香港市场实际情况，对个别字段进行适应性调整，并在填报说明中予以明确。</w:t>
      </w:r>
    </w:p>
    <w:p w14:paraId="3B884F19">
      <w:pPr>
        <w:pStyle w:val="13"/>
        <w:adjustRightInd w:val="0"/>
        <w:snapToGrid w:val="0"/>
        <w:spacing w:line="560" w:lineRule="exact"/>
        <w:ind w:firstLine="640"/>
        <w:rPr>
          <w:rFonts w:ascii="Times New Roman" w:hAnsi="Times New Roman" w:eastAsia="黑体" w:cs="Times New Roman"/>
          <w:caps/>
          <w:color w:val="000000"/>
          <w:sz w:val="32"/>
          <w:szCs w:val="32"/>
        </w:rPr>
      </w:pPr>
      <w:r>
        <w:rPr>
          <w:rFonts w:hint="eastAsia" w:ascii="Times New Roman" w:hAnsi="Times New Roman" w:eastAsia="黑体" w:cs="Times New Roman"/>
          <w:caps/>
          <w:color w:val="000000"/>
          <w:sz w:val="32"/>
          <w:szCs w:val="32"/>
        </w:rPr>
        <w:t>四</w:t>
      </w:r>
      <w:r>
        <w:rPr>
          <w:rFonts w:ascii="Times New Roman" w:hAnsi="Times New Roman" w:eastAsia="黑体" w:cs="Times New Roman"/>
          <w:caps/>
          <w:color w:val="000000"/>
          <w:sz w:val="32"/>
          <w:szCs w:val="32"/>
        </w:rPr>
        <w:t>、</w:t>
      </w:r>
      <w:r>
        <w:rPr>
          <w:rFonts w:hint="eastAsia" w:ascii="Times New Roman" w:hAnsi="Times New Roman" w:eastAsia="黑体" w:cs="Times New Roman"/>
          <w:caps/>
          <w:color w:val="000000"/>
          <w:sz w:val="32"/>
          <w:szCs w:val="32"/>
        </w:rPr>
        <w:t>征求意见情况</w:t>
      </w:r>
    </w:p>
    <w:p w14:paraId="6CC5B504">
      <w:pPr>
        <w:spacing w:line="560" w:lineRule="exact"/>
        <w:ind w:firstLine="640" w:firstLineChars="200"/>
        <w:rPr>
          <w:rFonts w:ascii="Times New Roman" w:hAnsi="Times New Roman" w:eastAsia="仿宋_GB2312" w:cs="Times New Roman"/>
          <w:bCs/>
          <w:sz w:val="32"/>
          <w:szCs w:val="32"/>
        </w:rPr>
      </w:pPr>
      <w:r>
        <w:rPr>
          <w:rFonts w:hint="eastAsia" w:ascii="仿宋_GB2312" w:hAnsi="宋体" w:eastAsia="仿宋_GB2312"/>
          <w:sz w:val="32"/>
          <w:szCs w:val="32"/>
        </w:rPr>
        <w:t>前期，</w:t>
      </w:r>
      <w:r>
        <w:rPr>
          <w:rFonts w:ascii="仿宋_GB2312" w:hAnsi="宋体" w:eastAsia="仿宋_GB2312"/>
          <w:sz w:val="32"/>
          <w:szCs w:val="32"/>
        </w:rPr>
        <w:t>本所</w:t>
      </w:r>
      <w:r>
        <w:rPr>
          <w:rFonts w:hint="eastAsia" w:ascii="仿宋_GB2312" w:hAnsi="宋体" w:eastAsia="仿宋_GB2312"/>
          <w:sz w:val="32"/>
          <w:szCs w:val="32"/>
        </w:rPr>
        <w:t>就《报告指引》向社会公开征求意见，充分听取相关市场机构和投资者的意见建议，市场各方反馈总体正面，认为《报告指引》有助于</w:t>
      </w:r>
      <w:r>
        <w:rPr>
          <w:rFonts w:hint="eastAsia" w:ascii="仿宋_GB2312" w:hAnsi="宋体" w:eastAsia="仿宋_GB2312"/>
          <w:sz w:val="32"/>
          <w:szCs w:val="32"/>
          <w:lang w:eastAsia="zh"/>
        </w:rPr>
        <w:t>进一步</w:t>
      </w:r>
      <w:r>
        <w:rPr>
          <w:rFonts w:hint="eastAsia" w:ascii="仿宋_GB2312" w:hAnsi="宋体" w:eastAsia="仿宋_GB2312"/>
          <w:sz w:val="32"/>
          <w:szCs w:val="32"/>
        </w:rPr>
        <w:t>推动程序化交易规范发展。</w:t>
      </w:r>
      <w:r>
        <w:rPr>
          <w:rFonts w:ascii="仿宋_GB2312" w:hAnsi="宋体" w:eastAsia="仿宋_GB2312"/>
          <w:sz w:val="32"/>
          <w:szCs w:val="32"/>
        </w:rPr>
        <w:t>在</w:t>
      </w:r>
      <w:r>
        <w:rPr>
          <w:rFonts w:hint="eastAsia" w:ascii="仿宋_GB2312" w:hAnsi="宋体" w:eastAsia="仿宋_GB2312"/>
          <w:sz w:val="32"/>
          <w:szCs w:val="32"/>
        </w:rPr>
        <w:t>所提意见建议中，有些已吸收采纳，并完善条文表述；有些意见属于条文理解、流程咨询等方面问题，本所将及时开展培训，进行规则解读。</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方正仿宋简体">
    <w:panose1 w:val="02000500000000000000"/>
    <w:charset w:val="86"/>
    <w:family w:val="script"/>
    <w:pitch w:val="default"/>
    <w:sig w:usb0="A00002BF" w:usb1="5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panose1 w:val="02000000000000000000"/>
    <w:charset w:val="86"/>
    <w:family w:val="modern"/>
    <w:pitch w:val="default"/>
    <w:sig w:usb0="A00002BF" w:usb1="184F6CFA" w:usb2="00000012" w:usb3="00000000" w:csb0="00040001"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248693"/>
    </w:sdtPr>
    <w:sdtEndPr>
      <w:rPr>
        <w:rFonts w:ascii="仿宋_GB2312" w:eastAsia="仿宋_GB2312"/>
        <w:sz w:val="30"/>
        <w:szCs w:val="30"/>
      </w:rPr>
    </w:sdtEndPr>
    <w:sdtContent>
      <w:p w14:paraId="5D1AEAE9">
        <w:pPr>
          <w:pStyle w:val="5"/>
          <w:jc w:val="center"/>
        </w:pPr>
        <w:r>
          <w:rPr>
            <w:rFonts w:hint="eastAsia" w:ascii="仿宋_GB2312" w:eastAsia="仿宋_GB2312"/>
            <w:sz w:val="30"/>
            <w:szCs w:val="30"/>
          </w:rPr>
          <w:fldChar w:fldCharType="begin"/>
        </w:r>
        <w:r>
          <w:rPr>
            <w:rFonts w:hint="eastAsia" w:ascii="仿宋_GB2312" w:eastAsia="仿宋_GB2312"/>
            <w:sz w:val="30"/>
            <w:szCs w:val="30"/>
          </w:rPr>
          <w:instrText xml:space="preserve"> PAGE   \* MERGEFORMAT </w:instrText>
        </w:r>
        <w:r>
          <w:rPr>
            <w:rFonts w:hint="eastAsia" w:ascii="仿宋_GB2312" w:eastAsia="仿宋_GB2312"/>
            <w:sz w:val="30"/>
            <w:szCs w:val="30"/>
          </w:rPr>
          <w:fldChar w:fldCharType="separate"/>
        </w:r>
        <w:r>
          <w:rPr>
            <w:rFonts w:ascii="仿宋_GB2312" w:eastAsia="仿宋_GB2312"/>
            <w:sz w:val="30"/>
            <w:szCs w:val="30"/>
          </w:rPr>
          <w:t>5</w:t>
        </w:r>
        <w:r>
          <w:rPr>
            <w:rFonts w:hint="eastAsia" w:ascii="仿宋_GB2312" w:eastAsia="仿宋_GB2312"/>
            <w:sz w:val="30"/>
            <w:szCs w:val="30"/>
          </w:rPr>
          <w:fldChar w:fldCharType="end"/>
        </w:r>
      </w:p>
    </w:sdtContent>
  </w:sdt>
  <w:p w14:paraId="16100451">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DCF47">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C34B8"/>
    <w:rsid w:val="000017C7"/>
    <w:rsid w:val="00002264"/>
    <w:rsid w:val="00002E07"/>
    <w:rsid w:val="00004291"/>
    <w:rsid w:val="000048A8"/>
    <w:rsid w:val="00006376"/>
    <w:rsid w:val="00011B30"/>
    <w:rsid w:val="0002310A"/>
    <w:rsid w:val="00026D66"/>
    <w:rsid w:val="000309CD"/>
    <w:rsid w:val="0003111B"/>
    <w:rsid w:val="000400A4"/>
    <w:rsid w:val="0004282D"/>
    <w:rsid w:val="00050E16"/>
    <w:rsid w:val="00062B3E"/>
    <w:rsid w:val="00064B22"/>
    <w:rsid w:val="000659CC"/>
    <w:rsid w:val="000711C9"/>
    <w:rsid w:val="00084BCB"/>
    <w:rsid w:val="000901EF"/>
    <w:rsid w:val="000A4D54"/>
    <w:rsid w:val="000A73C0"/>
    <w:rsid w:val="000B19DD"/>
    <w:rsid w:val="000C2036"/>
    <w:rsid w:val="000C3970"/>
    <w:rsid w:val="000C59CA"/>
    <w:rsid w:val="000C59E0"/>
    <w:rsid w:val="000C7095"/>
    <w:rsid w:val="000C7E15"/>
    <w:rsid w:val="000D3973"/>
    <w:rsid w:val="000D5E29"/>
    <w:rsid w:val="000E17BB"/>
    <w:rsid w:val="000E1DA8"/>
    <w:rsid w:val="000E257F"/>
    <w:rsid w:val="000E3F35"/>
    <w:rsid w:val="000F6DF6"/>
    <w:rsid w:val="00100141"/>
    <w:rsid w:val="00105A08"/>
    <w:rsid w:val="001064E4"/>
    <w:rsid w:val="00115399"/>
    <w:rsid w:val="001154E8"/>
    <w:rsid w:val="00121313"/>
    <w:rsid w:val="00121FD9"/>
    <w:rsid w:val="0012207E"/>
    <w:rsid w:val="00125518"/>
    <w:rsid w:val="00135C40"/>
    <w:rsid w:val="00147DBB"/>
    <w:rsid w:val="001501B0"/>
    <w:rsid w:val="00157287"/>
    <w:rsid w:val="00161B4E"/>
    <w:rsid w:val="001627CE"/>
    <w:rsid w:val="001648DF"/>
    <w:rsid w:val="00171DBA"/>
    <w:rsid w:val="00172667"/>
    <w:rsid w:val="00176E25"/>
    <w:rsid w:val="00180E34"/>
    <w:rsid w:val="00181A24"/>
    <w:rsid w:val="001830E2"/>
    <w:rsid w:val="00187B7B"/>
    <w:rsid w:val="00194EA7"/>
    <w:rsid w:val="001971F0"/>
    <w:rsid w:val="001A1389"/>
    <w:rsid w:val="001A3B62"/>
    <w:rsid w:val="001A595E"/>
    <w:rsid w:val="001C0C2E"/>
    <w:rsid w:val="001C34B8"/>
    <w:rsid w:val="001C708F"/>
    <w:rsid w:val="001D4B77"/>
    <w:rsid w:val="001D509F"/>
    <w:rsid w:val="001E0C35"/>
    <w:rsid w:val="001E36E8"/>
    <w:rsid w:val="001E71E8"/>
    <w:rsid w:val="001F0221"/>
    <w:rsid w:val="001F06F0"/>
    <w:rsid w:val="001F0A87"/>
    <w:rsid w:val="001F0ADC"/>
    <w:rsid w:val="001F1C89"/>
    <w:rsid w:val="001F227C"/>
    <w:rsid w:val="001F54B7"/>
    <w:rsid w:val="001F6177"/>
    <w:rsid w:val="0020392E"/>
    <w:rsid w:val="002045EE"/>
    <w:rsid w:val="0020513A"/>
    <w:rsid w:val="00210002"/>
    <w:rsid w:val="00212795"/>
    <w:rsid w:val="00212CD1"/>
    <w:rsid w:val="00216568"/>
    <w:rsid w:val="002173AA"/>
    <w:rsid w:val="00221297"/>
    <w:rsid w:val="00224011"/>
    <w:rsid w:val="0022662C"/>
    <w:rsid w:val="00233C9D"/>
    <w:rsid w:val="002341E0"/>
    <w:rsid w:val="00240EA0"/>
    <w:rsid w:val="002526ED"/>
    <w:rsid w:val="002531EA"/>
    <w:rsid w:val="00257E38"/>
    <w:rsid w:val="00260F80"/>
    <w:rsid w:val="0026674B"/>
    <w:rsid w:val="00270007"/>
    <w:rsid w:val="00271461"/>
    <w:rsid w:val="00272DC9"/>
    <w:rsid w:val="00273B3E"/>
    <w:rsid w:val="00287EB7"/>
    <w:rsid w:val="002A3167"/>
    <w:rsid w:val="002A3413"/>
    <w:rsid w:val="002A75B1"/>
    <w:rsid w:val="002A7CC2"/>
    <w:rsid w:val="002B342B"/>
    <w:rsid w:val="002C679C"/>
    <w:rsid w:val="002C6C6A"/>
    <w:rsid w:val="002C7347"/>
    <w:rsid w:val="002D0A7B"/>
    <w:rsid w:val="002D5102"/>
    <w:rsid w:val="002E2652"/>
    <w:rsid w:val="002E387B"/>
    <w:rsid w:val="002F6F59"/>
    <w:rsid w:val="002F7346"/>
    <w:rsid w:val="00300535"/>
    <w:rsid w:val="00300731"/>
    <w:rsid w:val="00303285"/>
    <w:rsid w:val="00304557"/>
    <w:rsid w:val="00304C5C"/>
    <w:rsid w:val="00310966"/>
    <w:rsid w:val="00341D98"/>
    <w:rsid w:val="00342931"/>
    <w:rsid w:val="00343922"/>
    <w:rsid w:val="00344482"/>
    <w:rsid w:val="003470C8"/>
    <w:rsid w:val="0035226C"/>
    <w:rsid w:val="00354359"/>
    <w:rsid w:val="00356D07"/>
    <w:rsid w:val="003602DE"/>
    <w:rsid w:val="00367670"/>
    <w:rsid w:val="00377067"/>
    <w:rsid w:val="0037713D"/>
    <w:rsid w:val="0037757D"/>
    <w:rsid w:val="0038282A"/>
    <w:rsid w:val="00393731"/>
    <w:rsid w:val="00397CA2"/>
    <w:rsid w:val="003A4894"/>
    <w:rsid w:val="003D00B5"/>
    <w:rsid w:val="003D28A6"/>
    <w:rsid w:val="003D4420"/>
    <w:rsid w:val="003E1DF9"/>
    <w:rsid w:val="003F2255"/>
    <w:rsid w:val="004009B4"/>
    <w:rsid w:val="00424973"/>
    <w:rsid w:val="00432BB8"/>
    <w:rsid w:val="004366ED"/>
    <w:rsid w:val="00436CB8"/>
    <w:rsid w:val="0045317B"/>
    <w:rsid w:val="00454A64"/>
    <w:rsid w:val="00457170"/>
    <w:rsid w:val="00465E51"/>
    <w:rsid w:val="004714AD"/>
    <w:rsid w:val="00490393"/>
    <w:rsid w:val="00490C76"/>
    <w:rsid w:val="00491C0E"/>
    <w:rsid w:val="00496FA2"/>
    <w:rsid w:val="004A070B"/>
    <w:rsid w:val="004A0EA7"/>
    <w:rsid w:val="004A2D74"/>
    <w:rsid w:val="004A55A9"/>
    <w:rsid w:val="004B321D"/>
    <w:rsid w:val="004B5BBD"/>
    <w:rsid w:val="004C634A"/>
    <w:rsid w:val="004E19EE"/>
    <w:rsid w:val="004E23A6"/>
    <w:rsid w:val="004E72B7"/>
    <w:rsid w:val="004F0868"/>
    <w:rsid w:val="004F0C97"/>
    <w:rsid w:val="004F0FA2"/>
    <w:rsid w:val="004F13D6"/>
    <w:rsid w:val="004F1771"/>
    <w:rsid w:val="004F1C78"/>
    <w:rsid w:val="004F4045"/>
    <w:rsid w:val="004F4BFC"/>
    <w:rsid w:val="00501EAB"/>
    <w:rsid w:val="0050439F"/>
    <w:rsid w:val="005106F1"/>
    <w:rsid w:val="00512133"/>
    <w:rsid w:val="0051431E"/>
    <w:rsid w:val="00516928"/>
    <w:rsid w:val="00516EB8"/>
    <w:rsid w:val="00520E6E"/>
    <w:rsid w:val="00524422"/>
    <w:rsid w:val="00527EB3"/>
    <w:rsid w:val="005372E5"/>
    <w:rsid w:val="00541470"/>
    <w:rsid w:val="00547A03"/>
    <w:rsid w:val="00555196"/>
    <w:rsid w:val="005677DF"/>
    <w:rsid w:val="00571504"/>
    <w:rsid w:val="00573722"/>
    <w:rsid w:val="00583405"/>
    <w:rsid w:val="0058486C"/>
    <w:rsid w:val="005866D7"/>
    <w:rsid w:val="00595253"/>
    <w:rsid w:val="00597F0A"/>
    <w:rsid w:val="005A203D"/>
    <w:rsid w:val="005A61DC"/>
    <w:rsid w:val="005B0162"/>
    <w:rsid w:val="005B1C76"/>
    <w:rsid w:val="005C0E9D"/>
    <w:rsid w:val="005C34CB"/>
    <w:rsid w:val="005C4BB5"/>
    <w:rsid w:val="005C780E"/>
    <w:rsid w:val="005D003F"/>
    <w:rsid w:val="005E17C5"/>
    <w:rsid w:val="005E2511"/>
    <w:rsid w:val="005E4165"/>
    <w:rsid w:val="005F18C8"/>
    <w:rsid w:val="005F28A1"/>
    <w:rsid w:val="005F4D73"/>
    <w:rsid w:val="0060668D"/>
    <w:rsid w:val="006115F6"/>
    <w:rsid w:val="00616DBD"/>
    <w:rsid w:val="0061773D"/>
    <w:rsid w:val="00622DAB"/>
    <w:rsid w:val="006236EB"/>
    <w:rsid w:val="00627332"/>
    <w:rsid w:val="0063451A"/>
    <w:rsid w:val="00635975"/>
    <w:rsid w:val="0063735B"/>
    <w:rsid w:val="006520AE"/>
    <w:rsid w:val="00654833"/>
    <w:rsid w:val="00664B36"/>
    <w:rsid w:val="006732D0"/>
    <w:rsid w:val="006822B2"/>
    <w:rsid w:val="00683488"/>
    <w:rsid w:val="00683A0D"/>
    <w:rsid w:val="00685CC9"/>
    <w:rsid w:val="00687E93"/>
    <w:rsid w:val="0069236A"/>
    <w:rsid w:val="006B1217"/>
    <w:rsid w:val="006B78DA"/>
    <w:rsid w:val="006C14D3"/>
    <w:rsid w:val="006C2576"/>
    <w:rsid w:val="006C43A5"/>
    <w:rsid w:val="006D1F58"/>
    <w:rsid w:val="006D7041"/>
    <w:rsid w:val="006D7A36"/>
    <w:rsid w:val="006E22BE"/>
    <w:rsid w:val="006F22F8"/>
    <w:rsid w:val="006F5241"/>
    <w:rsid w:val="00721BF3"/>
    <w:rsid w:val="00722DB6"/>
    <w:rsid w:val="00725191"/>
    <w:rsid w:val="00726DC7"/>
    <w:rsid w:val="007279F0"/>
    <w:rsid w:val="00731C34"/>
    <w:rsid w:val="00737D44"/>
    <w:rsid w:val="00742802"/>
    <w:rsid w:val="0074347F"/>
    <w:rsid w:val="00745546"/>
    <w:rsid w:val="00754D61"/>
    <w:rsid w:val="00755032"/>
    <w:rsid w:val="0075621E"/>
    <w:rsid w:val="00761FDF"/>
    <w:rsid w:val="0076312B"/>
    <w:rsid w:val="00770673"/>
    <w:rsid w:val="007719E8"/>
    <w:rsid w:val="0078030F"/>
    <w:rsid w:val="00780A32"/>
    <w:rsid w:val="00782396"/>
    <w:rsid w:val="00782C3F"/>
    <w:rsid w:val="0078525B"/>
    <w:rsid w:val="00793E1B"/>
    <w:rsid w:val="007949A3"/>
    <w:rsid w:val="007969F0"/>
    <w:rsid w:val="007977C2"/>
    <w:rsid w:val="007A158C"/>
    <w:rsid w:val="007A339F"/>
    <w:rsid w:val="007B134D"/>
    <w:rsid w:val="007B3DD7"/>
    <w:rsid w:val="007B419A"/>
    <w:rsid w:val="007B4B21"/>
    <w:rsid w:val="007B76A4"/>
    <w:rsid w:val="007C09C8"/>
    <w:rsid w:val="007C40A0"/>
    <w:rsid w:val="007D2B39"/>
    <w:rsid w:val="007E0868"/>
    <w:rsid w:val="007E586D"/>
    <w:rsid w:val="007E6706"/>
    <w:rsid w:val="007F3C9E"/>
    <w:rsid w:val="00812A19"/>
    <w:rsid w:val="00821774"/>
    <w:rsid w:val="008251F1"/>
    <w:rsid w:val="00827A30"/>
    <w:rsid w:val="0083118B"/>
    <w:rsid w:val="008352E6"/>
    <w:rsid w:val="00837209"/>
    <w:rsid w:val="00837BF3"/>
    <w:rsid w:val="00847130"/>
    <w:rsid w:val="00850DE4"/>
    <w:rsid w:val="008563BF"/>
    <w:rsid w:val="00864052"/>
    <w:rsid w:val="00864E89"/>
    <w:rsid w:val="008823F0"/>
    <w:rsid w:val="00887AA3"/>
    <w:rsid w:val="00890B84"/>
    <w:rsid w:val="00894488"/>
    <w:rsid w:val="008962B6"/>
    <w:rsid w:val="008A073C"/>
    <w:rsid w:val="008A4545"/>
    <w:rsid w:val="008A4688"/>
    <w:rsid w:val="008C213C"/>
    <w:rsid w:val="008C71B5"/>
    <w:rsid w:val="008E3D31"/>
    <w:rsid w:val="008E5103"/>
    <w:rsid w:val="008F1870"/>
    <w:rsid w:val="008F3984"/>
    <w:rsid w:val="00906D4B"/>
    <w:rsid w:val="009071C9"/>
    <w:rsid w:val="009223D1"/>
    <w:rsid w:val="00922542"/>
    <w:rsid w:val="00925D85"/>
    <w:rsid w:val="00925E74"/>
    <w:rsid w:val="00935EF8"/>
    <w:rsid w:val="00937735"/>
    <w:rsid w:val="00940C15"/>
    <w:rsid w:val="00944707"/>
    <w:rsid w:val="00946E40"/>
    <w:rsid w:val="009573D8"/>
    <w:rsid w:val="00962246"/>
    <w:rsid w:val="0097004C"/>
    <w:rsid w:val="00970989"/>
    <w:rsid w:val="0097419D"/>
    <w:rsid w:val="00976A35"/>
    <w:rsid w:val="00976E8E"/>
    <w:rsid w:val="009814EC"/>
    <w:rsid w:val="00983070"/>
    <w:rsid w:val="00986CFD"/>
    <w:rsid w:val="009A32BF"/>
    <w:rsid w:val="009B06C5"/>
    <w:rsid w:val="009B0A3C"/>
    <w:rsid w:val="009C2F07"/>
    <w:rsid w:val="009D2761"/>
    <w:rsid w:val="009D28FB"/>
    <w:rsid w:val="009D2F4F"/>
    <w:rsid w:val="009D3111"/>
    <w:rsid w:val="009E5773"/>
    <w:rsid w:val="009F0AD6"/>
    <w:rsid w:val="009F455A"/>
    <w:rsid w:val="009F4643"/>
    <w:rsid w:val="009F60C9"/>
    <w:rsid w:val="00A00989"/>
    <w:rsid w:val="00A0676A"/>
    <w:rsid w:val="00A07C96"/>
    <w:rsid w:val="00A15C2A"/>
    <w:rsid w:val="00A21A9D"/>
    <w:rsid w:val="00A37B0C"/>
    <w:rsid w:val="00A41D31"/>
    <w:rsid w:val="00A46A96"/>
    <w:rsid w:val="00A56E12"/>
    <w:rsid w:val="00A67132"/>
    <w:rsid w:val="00A6778A"/>
    <w:rsid w:val="00A72467"/>
    <w:rsid w:val="00A738FF"/>
    <w:rsid w:val="00A75048"/>
    <w:rsid w:val="00A778E1"/>
    <w:rsid w:val="00A83284"/>
    <w:rsid w:val="00A928FA"/>
    <w:rsid w:val="00A946F3"/>
    <w:rsid w:val="00AA485F"/>
    <w:rsid w:val="00AB2578"/>
    <w:rsid w:val="00AB3EC3"/>
    <w:rsid w:val="00AB4A5F"/>
    <w:rsid w:val="00AC2894"/>
    <w:rsid w:val="00AC538B"/>
    <w:rsid w:val="00AC79D1"/>
    <w:rsid w:val="00AD233B"/>
    <w:rsid w:val="00AD4F1D"/>
    <w:rsid w:val="00AD563C"/>
    <w:rsid w:val="00AD572F"/>
    <w:rsid w:val="00AE1AEA"/>
    <w:rsid w:val="00AE1CC9"/>
    <w:rsid w:val="00AF02F0"/>
    <w:rsid w:val="00AF6482"/>
    <w:rsid w:val="00B027BE"/>
    <w:rsid w:val="00B23CD3"/>
    <w:rsid w:val="00B26090"/>
    <w:rsid w:val="00B3298D"/>
    <w:rsid w:val="00B32B77"/>
    <w:rsid w:val="00B42E7B"/>
    <w:rsid w:val="00B438BA"/>
    <w:rsid w:val="00B505EB"/>
    <w:rsid w:val="00B525D2"/>
    <w:rsid w:val="00B540F1"/>
    <w:rsid w:val="00B54626"/>
    <w:rsid w:val="00B63444"/>
    <w:rsid w:val="00B66AED"/>
    <w:rsid w:val="00B71238"/>
    <w:rsid w:val="00B74FCF"/>
    <w:rsid w:val="00B7514C"/>
    <w:rsid w:val="00B800C0"/>
    <w:rsid w:val="00B82C98"/>
    <w:rsid w:val="00B94EAA"/>
    <w:rsid w:val="00BA1483"/>
    <w:rsid w:val="00BA1DB3"/>
    <w:rsid w:val="00BA26E7"/>
    <w:rsid w:val="00BA7DD9"/>
    <w:rsid w:val="00BB2F2A"/>
    <w:rsid w:val="00BB48C8"/>
    <w:rsid w:val="00BB62CB"/>
    <w:rsid w:val="00BC09D3"/>
    <w:rsid w:val="00BC2FF0"/>
    <w:rsid w:val="00BC37AC"/>
    <w:rsid w:val="00BC7590"/>
    <w:rsid w:val="00BD1031"/>
    <w:rsid w:val="00BD1109"/>
    <w:rsid w:val="00BD4E27"/>
    <w:rsid w:val="00BE4D77"/>
    <w:rsid w:val="00BF09A1"/>
    <w:rsid w:val="00BF346E"/>
    <w:rsid w:val="00BF3C89"/>
    <w:rsid w:val="00C0037D"/>
    <w:rsid w:val="00C01242"/>
    <w:rsid w:val="00C07799"/>
    <w:rsid w:val="00C15334"/>
    <w:rsid w:val="00C1700B"/>
    <w:rsid w:val="00C37E0E"/>
    <w:rsid w:val="00C4087A"/>
    <w:rsid w:val="00C416D9"/>
    <w:rsid w:val="00C42291"/>
    <w:rsid w:val="00C46560"/>
    <w:rsid w:val="00C47979"/>
    <w:rsid w:val="00C501BA"/>
    <w:rsid w:val="00C52146"/>
    <w:rsid w:val="00C555EA"/>
    <w:rsid w:val="00C642CA"/>
    <w:rsid w:val="00C6776F"/>
    <w:rsid w:val="00C718ED"/>
    <w:rsid w:val="00C71C6B"/>
    <w:rsid w:val="00C736A6"/>
    <w:rsid w:val="00C74735"/>
    <w:rsid w:val="00C75654"/>
    <w:rsid w:val="00C91588"/>
    <w:rsid w:val="00C92E87"/>
    <w:rsid w:val="00CB352D"/>
    <w:rsid w:val="00CB5B55"/>
    <w:rsid w:val="00CB7957"/>
    <w:rsid w:val="00CC16EF"/>
    <w:rsid w:val="00CC30CE"/>
    <w:rsid w:val="00CC4A0B"/>
    <w:rsid w:val="00CD0436"/>
    <w:rsid w:val="00CD3690"/>
    <w:rsid w:val="00CD47A7"/>
    <w:rsid w:val="00CE27F4"/>
    <w:rsid w:val="00CF24AA"/>
    <w:rsid w:val="00CF25B3"/>
    <w:rsid w:val="00D15FC2"/>
    <w:rsid w:val="00D21F36"/>
    <w:rsid w:val="00D225E8"/>
    <w:rsid w:val="00D234FB"/>
    <w:rsid w:val="00D305BF"/>
    <w:rsid w:val="00D36010"/>
    <w:rsid w:val="00D36F8D"/>
    <w:rsid w:val="00D4284B"/>
    <w:rsid w:val="00D44F70"/>
    <w:rsid w:val="00D46286"/>
    <w:rsid w:val="00D46F99"/>
    <w:rsid w:val="00D50B41"/>
    <w:rsid w:val="00D56993"/>
    <w:rsid w:val="00D570F4"/>
    <w:rsid w:val="00D60896"/>
    <w:rsid w:val="00D60A68"/>
    <w:rsid w:val="00D63313"/>
    <w:rsid w:val="00D71CD3"/>
    <w:rsid w:val="00D83B00"/>
    <w:rsid w:val="00D963BA"/>
    <w:rsid w:val="00DA43E7"/>
    <w:rsid w:val="00DA6B80"/>
    <w:rsid w:val="00DB1FFA"/>
    <w:rsid w:val="00DC580C"/>
    <w:rsid w:val="00DD082A"/>
    <w:rsid w:val="00DD0B94"/>
    <w:rsid w:val="00DD1231"/>
    <w:rsid w:val="00DD7ED7"/>
    <w:rsid w:val="00DE1E38"/>
    <w:rsid w:val="00DE2707"/>
    <w:rsid w:val="00DE31FD"/>
    <w:rsid w:val="00DE422A"/>
    <w:rsid w:val="00E01A5B"/>
    <w:rsid w:val="00E0470F"/>
    <w:rsid w:val="00E11917"/>
    <w:rsid w:val="00E2130C"/>
    <w:rsid w:val="00E3608E"/>
    <w:rsid w:val="00E44103"/>
    <w:rsid w:val="00E447EF"/>
    <w:rsid w:val="00E70918"/>
    <w:rsid w:val="00E71D17"/>
    <w:rsid w:val="00E71F2D"/>
    <w:rsid w:val="00E75134"/>
    <w:rsid w:val="00E75C12"/>
    <w:rsid w:val="00E771C9"/>
    <w:rsid w:val="00E83F68"/>
    <w:rsid w:val="00E97222"/>
    <w:rsid w:val="00EA4E81"/>
    <w:rsid w:val="00EA574F"/>
    <w:rsid w:val="00EB1837"/>
    <w:rsid w:val="00EB487C"/>
    <w:rsid w:val="00EB6028"/>
    <w:rsid w:val="00EB7BAF"/>
    <w:rsid w:val="00EC0E4C"/>
    <w:rsid w:val="00ED2FC9"/>
    <w:rsid w:val="00ED4026"/>
    <w:rsid w:val="00ED5428"/>
    <w:rsid w:val="00ED770C"/>
    <w:rsid w:val="00EE02DD"/>
    <w:rsid w:val="00EE31C0"/>
    <w:rsid w:val="00EE6E85"/>
    <w:rsid w:val="00EF03B8"/>
    <w:rsid w:val="00EF2793"/>
    <w:rsid w:val="00EF2DA2"/>
    <w:rsid w:val="00EF2DFC"/>
    <w:rsid w:val="00EF5082"/>
    <w:rsid w:val="00EF7914"/>
    <w:rsid w:val="00EF7EAB"/>
    <w:rsid w:val="00F047E4"/>
    <w:rsid w:val="00F0765D"/>
    <w:rsid w:val="00F14410"/>
    <w:rsid w:val="00F21FE0"/>
    <w:rsid w:val="00F265B2"/>
    <w:rsid w:val="00F31C64"/>
    <w:rsid w:val="00F373A3"/>
    <w:rsid w:val="00F37756"/>
    <w:rsid w:val="00F56DD1"/>
    <w:rsid w:val="00F56E08"/>
    <w:rsid w:val="00F60E4A"/>
    <w:rsid w:val="00F64302"/>
    <w:rsid w:val="00F6486A"/>
    <w:rsid w:val="00F708B9"/>
    <w:rsid w:val="00F72B68"/>
    <w:rsid w:val="00F77B4F"/>
    <w:rsid w:val="00F82515"/>
    <w:rsid w:val="00F83A5F"/>
    <w:rsid w:val="00F85B9E"/>
    <w:rsid w:val="00FA19CA"/>
    <w:rsid w:val="00FA322D"/>
    <w:rsid w:val="00FA3C28"/>
    <w:rsid w:val="00FA4F54"/>
    <w:rsid w:val="00FB62A6"/>
    <w:rsid w:val="00FC358B"/>
    <w:rsid w:val="00FC6507"/>
    <w:rsid w:val="00FC7C7B"/>
    <w:rsid w:val="00FD03BA"/>
    <w:rsid w:val="00FE300C"/>
    <w:rsid w:val="012F5EEE"/>
    <w:rsid w:val="020019B2"/>
    <w:rsid w:val="0385492C"/>
    <w:rsid w:val="03FF0A79"/>
    <w:rsid w:val="09942142"/>
    <w:rsid w:val="0B09020F"/>
    <w:rsid w:val="0BA629F4"/>
    <w:rsid w:val="0F2A45E4"/>
    <w:rsid w:val="0FC03C02"/>
    <w:rsid w:val="105B2F65"/>
    <w:rsid w:val="11C40985"/>
    <w:rsid w:val="12EA0F15"/>
    <w:rsid w:val="12EFEC93"/>
    <w:rsid w:val="1383579B"/>
    <w:rsid w:val="150E0669"/>
    <w:rsid w:val="153440D0"/>
    <w:rsid w:val="162663D2"/>
    <w:rsid w:val="181C1738"/>
    <w:rsid w:val="1A5D330E"/>
    <w:rsid w:val="1BAD7C7C"/>
    <w:rsid w:val="1C21628E"/>
    <w:rsid w:val="1F2713F5"/>
    <w:rsid w:val="1F4C5552"/>
    <w:rsid w:val="1F9B04DD"/>
    <w:rsid w:val="1FAEE7FF"/>
    <w:rsid w:val="21286E33"/>
    <w:rsid w:val="22501F35"/>
    <w:rsid w:val="246C7D09"/>
    <w:rsid w:val="270D6328"/>
    <w:rsid w:val="279377FB"/>
    <w:rsid w:val="27B72169"/>
    <w:rsid w:val="2AF47496"/>
    <w:rsid w:val="2EFED114"/>
    <w:rsid w:val="2F38429F"/>
    <w:rsid w:val="31B0240C"/>
    <w:rsid w:val="3410599A"/>
    <w:rsid w:val="36106379"/>
    <w:rsid w:val="3D446F8E"/>
    <w:rsid w:val="3D7C17E2"/>
    <w:rsid w:val="3D7C2A00"/>
    <w:rsid w:val="3F6E15A2"/>
    <w:rsid w:val="3F9B7E96"/>
    <w:rsid w:val="416A5FFE"/>
    <w:rsid w:val="428E2204"/>
    <w:rsid w:val="4295221B"/>
    <w:rsid w:val="43623227"/>
    <w:rsid w:val="453007E2"/>
    <w:rsid w:val="45A87057"/>
    <w:rsid w:val="46516812"/>
    <w:rsid w:val="473BEB7D"/>
    <w:rsid w:val="48525F6D"/>
    <w:rsid w:val="48CE676F"/>
    <w:rsid w:val="48EA76A6"/>
    <w:rsid w:val="4B880435"/>
    <w:rsid w:val="4BBB48C3"/>
    <w:rsid w:val="4BBE1B96"/>
    <w:rsid w:val="4C70707C"/>
    <w:rsid w:val="4D286008"/>
    <w:rsid w:val="4E711A93"/>
    <w:rsid w:val="4F6B7F7A"/>
    <w:rsid w:val="4FBB75EE"/>
    <w:rsid w:val="51711C3F"/>
    <w:rsid w:val="51866163"/>
    <w:rsid w:val="53077CCE"/>
    <w:rsid w:val="532F3A91"/>
    <w:rsid w:val="53E52DB4"/>
    <w:rsid w:val="56395AEB"/>
    <w:rsid w:val="56902469"/>
    <w:rsid w:val="578135A0"/>
    <w:rsid w:val="57A63236"/>
    <w:rsid w:val="591F071C"/>
    <w:rsid w:val="59F5549D"/>
    <w:rsid w:val="5A7D589A"/>
    <w:rsid w:val="5CB43432"/>
    <w:rsid w:val="5D5D3B7D"/>
    <w:rsid w:val="5DE05D9A"/>
    <w:rsid w:val="61233AED"/>
    <w:rsid w:val="62631AFA"/>
    <w:rsid w:val="65CD5537"/>
    <w:rsid w:val="66FF6F84"/>
    <w:rsid w:val="67FD626F"/>
    <w:rsid w:val="69132387"/>
    <w:rsid w:val="6B5C2C5A"/>
    <w:rsid w:val="6BEE683B"/>
    <w:rsid w:val="6C61455E"/>
    <w:rsid w:val="6C804D75"/>
    <w:rsid w:val="6D657B13"/>
    <w:rsid w:val="6F296E61"/>
    <w:rsid w:val="6F2F4646"/>
    <w:rsid w:val="6FFB6ABF"/>
    <w:rsid w:val="71A20079"/>
    <w:rsid w:val="72146408"/>
    <w:rsid w:val="726F10C1"/>
    <w:rsid w:val="73B377F7"/>
    <w:rsid w:val="75ED0BD9"/>
    <w:rsid w:val="76044738"/>
    <w:rsid w:val="76FF5411"/>
    <w:rsid w:val="77801764"/>
    <w:rsid w:val="79F5453F"/>
    <w:rsid w:val="7B3B772A"/>
    <w:rsid w:val="7D1D3B52"/>
    <w:rsid w:val="7D8F0FCC"/>
    <w:rsid w:val="7DDE3130"/>
    <w:rsid w:val="7F7F051D"/>
    <w:rsid w:val="7FE25EA1"/>
    <w:rsid w:val="7FE79787"/>
    <w:rsid w:val="7FFF0597"/>
    <w:rsid w:val="B7BA6891"/>
    <w:rsid w:val="BD77CF20"/>
    <w:rsid w:val="BFE641E9"/>
    <w:rsid w:val="C9978239"/>
    <w:rsid w:val="DB6B894E"/>
    <w:rsid w:val="DBEDAC60"/>
    <w:rsid w:val="DD1F86A4"/>
    <w:rsid w:val="DF6F8ED9"/>
    <w:rsid w:val="DFBF4CE2"/>
    <w:rsid w:val="DFDBB69A"/>
    <w:rsid w:val="DFF7841B"/>
    <w:rsid w:val="E7CFE508"/>
    <w:rsid w:val="E7E75D78"/>
    <w:rsid w:val="EBE7D866"/>
    <w:rsid w:val="ECDFC3AB"/>
    <w:rsid w:val="EFFB12F7"/>
    <w:rsid w:val="F6DF53FA"/>
    <w:rsid w:val="F76F4F67"/>
    <w:rsid w:val="FAEFB576"/>
    <w:rsid w:val="FBFF9999"/>
    <w:rsid w:val="FD0B71B6"/>
    <w:rsid w:val="FEFFF634"/>
    <w:rsid w:val="FF7BC2B8"/>
    <w:rsid w:val="FFDF3B30"/>
    <w:rsid w:val="FFFE8BC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9"/>
    <w:pPr>
      <w:keepNext/>
      <w:keepLines/>
      <w:snapToGrid w:val="0"/>
      <w:spacing w:line="560" w:lineRule="exact"/>
      <w:ind w:firstLine="200" w:firstLineChars="200"/>
      <w:outlineLvl w:val="2"/>
    </w:pPr>
    <w:rPr>
      <w:rFonts w:ascii="Calibri" w:hAnsi="Calibri"/>
      <w:b/>
      <w:bCs/>
      <w:sz w:val="30"/>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semiHidden/>
    <w:unhideWhenUsed/>
    <w:qFormat/>
    <w:uiPriority w:val="99"/>
    <w:pPr>
      <w:jc w:val="left"/>
    </w:pPr>
  </w:style>
  <w:style w:type="paragraph" w:styleId="4">
    <w:name w:val="Balloon Text"/>
    <w:basedOn w:val="1"/>
    <w:link w:val="14"/>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17"/>
    <w:unhideWhenUsed/>
    <w:qFormat/>
    <w:uiPriority w:val="0"/>
    <w:pPr>
      <w:snapToGrid w:val="0"/>
      <w:jc w:val="left"/>
    </w:pPr>
    <w:rPr>
      <w:sz w:val="18"/>
      <w:szCs w:val="18"/>
    </w:rPr>
  </w:style>
  <w:style w:type="paragraph" w:styleId="8">
    <w:name w:val="annotation subject"/>
    <w:basedOn w:val="3"/>
    <w:next w:val="3"/>
    <w:link w:val="19"/>
    <w:semiHidden/>
    <w:unhideWhenUsed/>
    <w:qFormat/>
    <w:uiPriority w:val="99"/>
    <w:rPr>
      <w:b/>
      <w:bCs/>
    </w:rPr>
  </w:style>
  <w:style w:type="character" w:styleId="11">
    <w:name w:val="annotation reference"/>
    <w:basedOn w:val="10"/>
    <w:semiHidden/>
    <w:unhideWhenUsed/>
    <w:qFormat/>
    <w:uiPriority w:val="99"/>
    <w:rPr>
      <w:sz w:val="21"/>
      <w:szCs w:val="21"/>
    </w:rPr>
  </w:style>
  <w:style w:type="character" w:styleId="12">
    <w:name w:val="footnote reference"/>
    <w:basedOn w:val="10"/>
    <w:unhideWhenUsed/>
    <w:qFormat/>
    <w:uiPriority w:val="0"/>
    <w:rPr>
      <w:vertAlign w:val="superscript"/>
    </w:rPr>
  </w:style>
  <w:style w:type="paragraph" w:styleId="13">
    <w:name w:val="List Paragraph"/>
    <w:basedOn w:val="1"/>
    <w:qFormat/>
    <w:uiPriority w:val="34"/>
    <w:pPr>
      <w:ind w:firstLine="420" w:firstLineChars="200"/>
    </w:pPr>
  </w:style>
  <w:style w:type="character" w:customStyle="1" w:styleId="14">
    <w:name w:val="批注框文本 Char"/>
    <w:basedOn w:val="10"/>
    <w:link w:val="4"/>
    <w:semiHidden/>
    <w:qFormat/>
    <w:uiPriority w:val="99"/>
    <w:rPr>
      <w:sz w:val="18"/>
      <w:szCs w:val="18"/>
    </w:rPr>
  </w:style>
  <w:style w:type="character" w:customStyle="1" w:styleId="15">
    <w:name w:val="页眉 Char"/>
    <w:basedOn w:val="10"/>
    <w:link w:val="6"/>
    <w:qFormat/>
    <w:uiPriority w:val="99"/>
    <w:rPr>
      <w:sz w:val="18"/>
      <w:szCs w:val="18"/>
    </w:rPr>
  </w:style>
  <w:style w:type="character" w:customStyle="1" w:styleId="16">
    <w:name w:val="页脚 Char"/>
    <w:basedOn w:val="10"/>
    <w:link w:val="5"/>
    <w:qFormat/>
    <w:uiPriority w:val="99"/>
    <w:rPr>
      <w:sz w:val="18"/>
      <w:szCs w:val="18"/>
    </w:rPr>
  </w:style>
  <w:style w:type="character" w:customStyle="1" w:styleId="17">
    <w:name w:val="脚注文本 Char"/>
    <w:basedOn w:val="10"/>
    <w:link w:val="7"/>
    <w:qFormat/>
    <w:uiPriority w:val="0"/>
    <w:rPr>
      <w:sz w:val="18"/>
      <w:szCs w:val="18"/>
    </w:rPr>
  </w:style>
  <w:style w:type="character" w:customStyle="1" w:styleId="18">
    <w:name w:val="批注文字 Char"/>
    <w:basedOn w:val="10"/>
    <w:link w:val="3"/>
    <w:semiHidden/>
    <w:qFormat/>
    <w:uiPriority w:val="99"/>
  </w:style>
  <w:style w:type="character" w:customStyle="1" w:styleId="19">
    <w:name w:val="批注主题 Char"/>
    <w:basedOn w:val="18"/>
    <w:link w:val="8"/>
    <w:semiHidden/>
    <w:qFormat/>
    <w:uiPriority w:val="99"/>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2178</Words>
  <Characters>2197</Characters>
  <Lines>16</Lines>
  <Paragraphs>4</Paragraphs>
  <TotalTime>79</TotalTime>
  <ScaleCrop>false</ScaleCrop>
  <LinksUpToDate>false</LinksUpToDate>
  <CharactersWithSpaces>2197</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2022-07-05T16:34:00Z</dcterms:created>
  <dc:creator>sse</dc:creator>
  <cp:lastModifiedBy>whxu</cp:lastModifiedBy>
  <cp:lastPrinted>2024-07-12T08:46:00Z</cp:lastPrinted>
  <dcterms:modified xsi:type="dcterms:W3CDTF">2025-07-11T17:19:04Z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AA403D009D06DC6D5ACB70688424EFD3_43</vt:lpwstr>
  </property>
</Properties>
</file>