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A309B">
      <w:pPr>
        <w:adjustRightInd w:val="0"/>
        <w:snapToGrid w:val="0"/>
        <w:spacing w:line="600" w:lineRule="exact"/>
        <w:rPr>
          <w:rFonts w:ascii="Times New Roman" w:hAnsi="Times New Roman" w:eastAsia="黑体"/>
          <w:kern w:val="21"/>
          <w:sz w:val="32"/>
          <w:szCs w:val="32"/>
        </w:rPr>
      </w:pPr>
      <w:r>
        <w:rPr>
          <w:rFonts w:ascii="Times New Roman" w:hAnsi="Times New Roman" w:eastAsia="黑体"/>
          <w:kern w:val="21"/>
          <w:sz w:val="32"/>
          <w:szCs w:val="32"/>
        </w:rPr>
        <w:t>附件</w:t>
      </w:r>
    </w:p>
    <w:p w14:paraId="0346CF0C">
      <w:pPr>
        <w:adjustRightInd w:val="0"/>
        <w:spacing w:line="600" w:lineRule="exact"/>
        <w:ind w:firstLine="856" w:firstLineChars="200"/>
        <w:jc w:val="center"/>
        <w:rPr>
          <w:rFonts w:ascii="Times New Roman" w:hAnsi="Times New Roman" w:eastAsia="方正小标宋简体"/>
          <w:sz w:val="44"/>
          <w:szCs w:val="44"/>
        </w:rPr>
      </w:pPr>
      <w:bookmarkStart w:id="0" w:name="_GoBack"/>
      <w:r>
        <w:rPr>
          <w:rFonts w:ascii="Times New Roman" w:hAnsi="Times New Roman" w:eastAsia="方正小标宋简体"/>
          <w:spacing w:val="-6"/>
          <w:kern w:val="21"/>
          <w:sz w:val="44"/>
          <w:szCs w:val="44"/>
        </w:rPr>
        <w:t>湖南省2025年“一起益企”中小企业服务行动清单</w:t>
      </w:r>
    </w:p>
    <w:bookmarkEnd w:id="0"/>
    <w:tbl>
      <w:tblPr>
        <w:tblStyle w:val="6"/>
        <w:tblW w:w="153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0"/>
        <w:gridCol w:w="1929"/>
        <w:gridCol w:w="11906"/>
      </w:tblGrid>
      <w:tr w14:paraId="2EFC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atLeast"/>
          <w:tblHeader/>
          <w:jc w:val="center"/>
        </w:trPr>
        <w:tc>
          <w:tcPr>
            <w:tcW w:w="1470" w:type="dxa"/>
            <w:noWrap w:val="0"/>
            <w:vAlign w:val="center"/>
          </w:tcPr>
          <w:p w14:paraId="089377D6">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服务方向</w:t>
            </w:r>
          </w:p>
        </w:tc>
        <w:tc>
          <w:tcPr>
            <w:tcW w:w="1929" w:type="dxa"/>
            <w:noWrap w:val="0"/>
            <w:vAlign w:val="center"/>
          </w:tcPr>
          <w:p w14:paraId="3FC103A4">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部门</w:t>
            </w:r>
          </w:p>
        </w:tc>
        <w:tc>
          <w:tcPr>
            <w:tcW w:w="11906" w:type="dxa"/>
            <w:noWrap w:val="0"/>
            <w:vAlign w:val="center"/>
          </w:tcPr>
          <w:p w14:paraId="4A820106">
            <w:pPr>
              <w:adjustRightInd w:val="0"/>
              <w:snapToGrid w:val="0"/>
              <w:spacing w:line="360" w:lineRule="exact"/>
              <w:jc w:val="center"/>
              <w:rPr>
                <w:rFonts w:ascii="Times New Roman" w:hAnsi="Times New Roman" w:eastAsia="黑体"/>
                <w:sz w:val="28"/>
                <w:szCs w:val="28"/>
              </w:rPr>
            </w:pPr>
            <w:r>
              <w:rPr>
                <w:rFonts w:ascii="Times New Roman" w:hAnsi="Times New Roman" w:eastAsia="黑体"/>
                <w:sz w:val="28"/>
                <w:szCs w:val="28"/>
              </w:rPr>
              <w:t>服务举措</w:t>
            </w:r>
          </w:p>
        </w:tc>
      </w:tr>
      <w:tr w14:paraId="7752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618" w:hRule="atLeast"/>
          <w:jc w:val="center"/>
        </w:trPr>
        <w:tc>
          <w:tcPr>
            <w:tcW w:w="1470" w:type="dxa"/>
            <w:vMerge w:val="restart"/>
            <w:noWrap w:val="0"/>
            <w:vAlign w:val="center"/>
          </w:tcPr>
          <w:p w14:paraId="0A7C1B8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56FF2F72">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0A518521">
            <w:pPr>
              <w:tabs>
                <w:tab w:val="left" w:pos="312"/>
              </w:tabs>
              <w:adjustRightInd w:val="0"/>
              <w:snapToGrid w:val="0"/>
              <w:spacing w:line="300" w:lineRule="exact"/>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1.强化规划引领，开展中小企业专精特新发展路径课题研究、促进中小企业专精特新发展“十五五”规划研究编制。</w:t>
            </w:r>
          </w:p>
          <w:p w14:paraId="7440A7A2">
            <w:pPr>
              <w:tabs>
                <w:tab w:val="left" w:pos="312"/>
              </w:tabs>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2.优化</w:t>
            </w:r>
            <w:r>
              <w:rPr>
                <w:rFonts w:ascii="Times New Roman" w:hAnsi="Times New Roman" w:eastAsia="仿宋"/>
                <w:color w:val="000000"/>
                <w:kern w:val="0"/>
                <w:sz w:val="28"/>
                <w:szCs w:val="28"/>
                <w:lang w:bidi="ar"/>
              </w:rPr>
              <w:t>全省中小企业公共服务“一张网”，推进数据归集共享，提升服务质效，丰富政策帮享、需求帮解、产业对接等功能，努力实现服务精准适配。推动各地汇集涉企惠企政策</w:t>
            </w:r>
            <w:r>
              <w:rPr>
                <w:rFonts w:hint="eastAsia" w:ascii="Times New Roman" w:hAnsi="Times New Roman" w:eastAsia="仿宋"/>
                <w:color w:val="000000"/>
                <w:kern w:val="0"/>
                <w:sz w:val="28"/>
                <w:szCs w:val="28"/>
                <w:lang w:bidi="ar"/>
              </w:rPr>
              <w:t>，</w:t>
            </w:r>
            <w:r>
              <w:rPr>
                <w:rFonts w:ascii="Times New Roman" w:hAnsi="Times New Roman" w:eastAsia="仿宋"/>
                <w:color w:val="000000"/>
                <w:kern w:val="0"/>
                <w:sz w:val="28"/>
                <w:szCs w:val="28"/>
                <w:lang w:bidi="ar"/>
              </w:rPr>
              <w:t>梳理要点清单，多形式、多渠道开展政策宣贯活动。</w:t>
            </w:r>
          </w:p>
        </w:tc>
      </w:tr>
      <w:tr w14:paraId="4E0A1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1470" w:type="dxa"/>
            <w:vMerge w:val="continue"/>
            <w:noWrap w:val="0"/>
            <w:vAlign w:val="center"/>
          </w:tcPr>
          <w:p w14:paraId="61B2C1AA">
            <w:pPr>
              <w:adjustRightInd w:val="0"/>
              <w:snapToGrid w:val="0"/>
              <w:spacing w:line="360" w:lineRule="exact"/>
              <w:jc w:val="center"/>
              <w:rPr>
                <w:rFonts w:ascii="Times New Roman" w:hAnsi="Times New Roman" w:eastAsia="仿宋"/>
                <w:sz w:val="28"/>
                <w:szCs w:val="28"/>
              </w:rPr>
            </w:pPr>
          </w:p>
        </w:tc>
        <w:tc>
          <w:tcPr>
            <w:tcW w:w="1929" w:type="dxa"/>
            <w:noWrap w:val="0"/>
            <w:vAlign w:val="center"/>
          </w:tcPr>
          <w:p w14:paraId="4BFC0C8E">
            <w:pPr>
              <w:tabs>
                <w:tab w:val="left" w:pos="312"/>
              </w:tabs>
              <w:adjustRightInd w:val="0"/>
              <w:snapToGrid w:val="0"/>
              <w:spacing w:line="340" w:lineRule="exact"/>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省发展改革委</w:t>
            </w:r>
          </w:p>
        </w:tc>
        <w:tc>
          <w:tcPr>
            <w:tcW w:w="11906" w:type="dxa"/>
            <w:noWrap w:val="0"/>
            <w:vAlign w:val="center"/>
          </w:tcPr>
          <w:p w14:paraId="66002868">
            <w:pPr>
              <w:tabs>
                <w:tab w:val="left" w:pos="312"/>
              </w:tabs>
              <w:adjustRightInd w:val="0"/>
              <w:snapToGrid w:val="0"/>
              <w:spacing w:line="300" w:lineRule="exact"/>
              <w:rPr>
                <w:rFonts w:ascii="Times New Roman" w:hAnsi="Times New Roman" w:eastAsia="仿宋"/>
                <w:color w:val="000000"/>
                <w:kern w:val="0"/>
                <w:sz w:val="28"/>
                <w:szCs w:val="28"/>
                <w:lang w:bidi="ar"/>
              </w:rPr>
            </w:pPr>
            <w:r>
              <w:rPr>
                <w:rFonts w:ascii="Times New Roman" w:hAnsi="Times New Roman" w:eastAsia="仿宋"/>
                <w:sz w:val="28"/>
                <w:szCs w:val="28"/>
              </w:rPr>
              <w:t>3.</w:t>
            </w:r>
            <w:r>
              <w:rPr>
                <w:rFonts w:ascii="Times New Roman" w:hAnsi="Times New Roman" w:eastAsia="仿宋"/>
                <w:color w:val="000000"/>
                <w:kern w:val="0"/>
                <w:sz w:val="28"/>
                <w:szCs w:val="28"/>
                <w:lang w:bidi="ar"/>
              </w:rPr>
              <w:t>健全信用修复制度，优化信用修复服务，完善信用修复协同联动、“一网通办”机制。</w:t>
            </w:r>
          </w:p>
        </w:tc>
      </w:tr>
      <w:tr w14:paraId="0C45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04" w:hRule="atLeast"/>
          <w:jc w:val="center"/>
        </w:trPr>
        <w:tc>
          <w:tcPr>
            <w:tcW w:w="1470" w:type="dxa"/>
            <w:vMerge w:val="continue"/>
            <w:noWrap w:val="0"/>
            <w:vAlign w:val="center"/>
          </w:tcPr>
          <w:p w14:paraId="193D5E7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0448EBE">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省财政厅</w:t>
            </w:r>
          </w:p>
        </w:tc>
        <w:tc>
          <w:tcPr>
            <w:tcW w:w="11906" w:type="dxa"/>
            <w:noWrap w:val="0"/>
            <w:vAlign w:val="center"/>
          </w:tcPr>
          <w:p w14:paraId="620F0AF5">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4.落实保费补贴和代偿补偿政策，引导全省政府性融资担保机构更好发挥“增信、分险”功能，加大对中小企业的融资支持力度。继续实施“潇湘财银贷”风险补偿政策，引导银行向园区企业发放更多低利率、无抵押的纯信用贷款。</w:t>
            </w:r>
          </w:p>
          <w:p w14:paraId="2A8EC221">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5.会同行业主管部门按时下达国省惠企财政资金，督促市县及时按程序拨付至企业，提高企业获得感。</w:t>
            </w:r>
          </w:p>
        </w:tc>
      </w:tr>
      <w:tr w14:paraId="3BC0D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40" w:hRule="atLeast"/>
          <w:jc w:val="center"/>
        </w:trPr>
        <w:tc>
          <w:tcPr>
            <w:tcW w:w="1470" w:type="dxa"/>
            <w:vMerge w:val="continue"/>
            <w:noWrap w:val="0"/>
            <w:vAlign w:val="center"/>
          </w:tcPr>
          <w:p w14:paraId="146AB70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3C68FC4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省人力资源社会保障厅</w:t>
            </w:r>
          </w:p>
        </w:tc>
        <w:tc>
          <w:tcPr>
            <w:tcW w:w="11906" w:type="dxa"/>
            <w:noWrap w:val="0"/>
            <w:vAlign w:val="center"/>
          </w:tcPr>
          <w:p w14:paraId="53B29166">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6.对招用就业困难人员并缴纳社会保险费的单位，按其为就业困难人员实际缴纳的基本养老保险费、基本医疗保险费和失业保险费给予补贴，不包括就业困难人员个人应缴纳的部分。对招用毕业年度和离校2年内未就业高校毕业生，与之签订1年及以上劳动合同并为其缴纳社会保险费的小微企业，给予最长1年的社会保险补贴，不包括高校毕业生个人应缴纳的部分。</w:t>
            </w:r>
          </w:p>
          <w:p w14:paraId="0E9A2FE9">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7.对企业自行招用毕业年度和离校2年内未就业的高校毕业生及16-24岁登记失业青年，签订劳动合同，并按规定为其足额缴纳3个月以上的失业、工伤、职工养老保险费的，给予企业1500元每人的一次性扩岗补助。</w:t>
            </w:r>
          </w:p>
          <w:p w14:paraId="44E27BC3">
            <w:pPr>
              <w:adjustRightInd w:val="0"/>
              <w:snapToGrid w:val="0"/>
              <w:spacing w:line="300" w:lineRule="exact"/>
              <w:rPr>
                <w:rFonts w:ascii="Times New Roman" w:hAnsi="Times New Roman" w:eastAsia="仿宋"/>
                <w:sz w:val="28"/>
                <w:szCs w:val="28"/>
              </w:rPr>
            </w:pPr>
            <w:r>
              <w:rPr>
                <w:rFonts w:ascii="Times New Roman" w:hAnsi="Times New Roman" w:eastAsia="仿宋"/>
                <w:sz w:val="28"/>
                <w:szCs w:val="28"/>
              </w:rPr>
              <w:t>8.联合相关单位制定印发《湖南省创业担保贷款实施办法》，健全担保、放款、追偿等机制，强化创业担保贷款在扶持企业、推动就业方面导向功能。</w:t>
            </w:r>
          </w:p>
        </w:tc>
      </w:tr>
      <w:tr w14:paraId="2AE54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57" w:hRule="atLeast"/>
          <w:jc w:val="center"/>
        </w:trPr>
        <w:tc>
          <w:tcPr>
            <w:tcW w:w="1470" w:type="dxa"/>
            <w:vMerge w:val="restart"/>
            <w:noWrap w:val="0"/>
            <w:vAlign w:val="center"/>
          </w:tcPr>
          <w:p w14:paraId="7303EE9E">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121B7BBD">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省商务厅</w:t>
            </w:r>
          </w:p>
        </w:tc>
        <w:tc>
          <w:tcPr>
            <w:tcW w:w="11906" w:type="dxa"/>
            <w:noWrap w:val="0"/>
            <w:vAlign w:val="center"/>
          </w:tcPr>
          <w:p w14:paraId="393D0391">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9.加快电子证照测试进程，不断提升对外投资效率。切实履行“危地不往、乱地不去、危业不投”要求，及时妥善处置境外突发事件，对拟赴高风险国家和地区投资合作项目给予审慎评估和必要支持，帮助企业防范化解风险。</w:t>
            </w:r>
          </w:p>
        </w:tc>
      </w:tr>
      <w:tr w14:paraId="247FD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58" w:hRule="atLeast"/>
          <w:jc w:val="center"/>
        </w:trPr>
        <w:tc>
          <w:tcPr>
            <w:tcW w:w="1470" w:type="dxa"/>
            <w:vMerge w:val="continue"/>
            <w:noWrap w:val="0"/>
            <w:vAlign w:val="center"/>
          </w:tcPr>
          <w:p w14:paraId="7C47EC44">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9C2A6F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省退役军人</w:t>
            </w:r>
          </w:p>
          <w:p w14:paraId="146CCFC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事务厅</w:t>
            </w:r>
          </w:p>
        </w:tc>
        <w:tc>
          <w:tcPr>
            <w:tcW w:w="11906" w:type="dxa"/>
            <w:noWrap w:val="0"/>
            <w:vAlign w:val="center"/>
          </w:tcPr>
          <w:p w14:paraId="01F27F7D">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10.充分利用网络平台开设“岗位推介、政策解答、创业辅导”等专栏，积极为退役军人提供政策咨询、投资贷款等服务，以自主就业退役军人税收优惠政策为引导，激励退役军人自主创业。</w:t>
            </w:r>
          </w:p>
          <w:p w14:paraId="1206794F">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11.会同湖南省地方金融监督管理局落实《国家金融监督管理总局 退役军人事务部关于开展退役军人创业贷进一步支持退役军人创业创新的通知》要求，加大创业担保贷款支持力度，创新金融信贷产品，切实解决退役军人创业融资难题。</w:t>
            </w:r>
          </w:p>
          <w:p w14:paraId="5DB6DD4B">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12.充分发挥湖南省新时代退役军人关爱基金会作用，进一步拓宽资金保障渠道，精准服务退役军人创业，引导更多社会资本支持退役军人初创企业。</w:t>
            </w:r>
          </w:p>
        </w:tc>
      </w:tr>
      <w:tr w14:paraId="1DD54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984" w:hRule="atLeast"/>
          <w:jc w:val="center"/>
        </w:trPr>
        <w:tc>
          <w:tcPr>
            <w:tcW w:w="1470" w:type="dxa"/>
            <w:vMerge w:val="continue"/>
            <w:noWrap w:val="0"/>
            <w:vAlign w:val="center"/>
          </w:tcPr>
          <w:p w14:paraId="50274E7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4340C5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5EFA96E1">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13.立足全省产业实际，选取部分“新三样”企业纳入“国外技术壁垒交涉应对重点企业库”，充分发挥重点企业库应对国外技术壁垒的基础性作用，加强技术性贸易措施影响调查和研究应对，为企业合规出口保驾护航。</w:t>
            </w:r>
          </w:p>
          <w:p w14:paraId="0601DAA8">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14.依托长沙海关技术中心烟花爆竹国家重点实验室等技术优势，加强与欧盟、美国等检测认证机构的技术交流、检测互认；面向中小企业开展欧洲EC指令、美国CPSC相关法规标准培训，加强对企检测服务、技术支撑、合规咨询服务。</w:t>
            </w:r>
          </w:p>
        </w:tc>
      </w:tr>
      <w:tr w14:paraId="6335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2" w:hRule="atLeast"/>
          <w:jc w:val="center"/>
        </w:trPr>
        <w:tc>
          <w:tcPr>
            <w:tcW w:w="1470" w:type="dxa"/>
            <w:vMerge w:val="continue"/>
            <w:noWrap w:val="0"/>
            <w:vAlign w:val="center"/>
          </w:tcPr>
          <w:p w14:paraId="30AE606B">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651EF69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省税务局</w:t>
            </w:r>
          </w:p>
        </w:tc>
        <w:tc>
          <w:tcPr>
            <w:tcW w:w="11906" w:type="dxa"/>
            <w:noWrap w:val="0"/>
            <w:vAlign w:val="center"/>
          </w:tcPr>
          <w:p w14:paraId="0E1987A4">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15.拓展深化“助力小微经营主体发展‘春雨润苗’专项行动”各项服务措施，积极响应小微经营主体诉求，推出更多务实管用的新举措新办法，推进各项税费政策便捷惠及小微经营主体。</w:t>
            </w:r>
          </w:p>
          <w:p w14:paraId="74E375E3">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16.构建多样化宣传辅导体系，线上依托12366热线、湘税通、电子税务局等平台多渠道开展政策宣传；线下通过举办纳税人学堂、湖南税协公益讲坛等活动多形式开展辅导培训，帮助中小企业更快知晓、更好享受税费优惠，降低经营成本。</w:t>
            </w:r>
          </w:p>
          <w:p w14:paraId="4C8B36B4">
            <w:pPr>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17.优化精准推送策略，依托税收大数据，推进税费优惠享受、申报纳税提醒、纳税信用变更、涉税风险告知等内容的点对点推送，助力中小企业高质量发展。</w:t>
            </w:r>
          </w:p>
        </w:tc>
      </w:tr>
      <w:tr w14:paraId="1D12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36" w:hRule="atLeast"/>
          <w:jc w:val="center"/>
        </w:trPr>
        <w:tc>
          <w:tcPr>
            <w:tcW w:w="1470" w:type="dxa"/>
            <w:vMerge w:val="restart"/>
            <w:noWrap w:val="0"/>
            <w:vAlign w:val="center"/>
          </w:tcPr>
          <w:p w14:paraId="39F83C30">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政策惠企</w:t>
            </w:r>
          </w:p>
        </w:tc>
        <w:tc>
          <w:tcPr>
            <w:tcW w:w="1929" w:type="dxa"/>
            <w:noWrap w:val="0"/>
            <w:vAlign w:val="center"/>
          </w:tcPr>
          <w:p w14:paraId="450047F1">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省市场监管局</w:t>
            </w:r>
          </w:p>
        </w:tc>
        <w:tc>
          <w:tcPr>
            <w:tcW w:w="11906" w:type="dxa"/>
            <w:noWrap w:val="0"/>
            <w:vAlign w:val="center"/>
          </w:tcPr>
          <w:p w14:paraId="2758E3D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18.持续做实市场监管部门牵头的“高效办成一件事”改革，进一步降低制度性交易成本，提升企业和群众的获得感。</w:t>
            </w:r>
          </w:p>
          <w:p w14:paraId="026C0C3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19.实施信用修复“一件事”线上办理，实行信用承诺制度，推动守信激励与失信惩戒机制紧密结合，引导失信中小企业重塑信用、合规经营。</w:t>
            </w:r>
          </w:p>
          <w:p w14:paraId="2D55519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20.全面推广运用企业数据填报“一件事”系统，开通“湘易办”APP的企业数据填报“一件事”办事入口，不断提升服务水平，便利经营主体。</w:t>
            </w:r>
          </w:p>
        </w:tc>
      </w:tr>
      <w:tr w14:paraId="09261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CF50FF9">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375066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省工商联</w:t>
            </w:r>
          </w:p>
        </w:tc>
        <w:tc>
          <w:tcPr>
            <w:tcW w:w="11906" w:type="dxa"/>
            <w:noWrap w:val="0"/>
            <w:vAlign w:val="center"/>
          </w:tcPr>
          <w:p w14:paraId="4D8F7623">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21.持续开展“春雨润苗”行动，积极开展惠企政策宣讲。</w:t>
            </w:r>
          </w:p>
          <w:p w14:paraId="60E0C205">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22.开展好“进企业、送政策、解难题、促发展”活动。</w:t>
            </w:r>
          </w:p>
        </w:tc>
      </w:tr>
      <w:tr w14:paraId="4A0D2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31" w:hRule="atLeast"/>
          <w:jc w:val="center"/>
        </w:trPr>
        <w:tc>
          <w:tcPr>
            <w:tcW w:w="1470" w:type="dxa"/>
            <w:noWrap w:val="0"/>
            <w:vAlign w:val="center"/>
          </w:tcPr>
          <w:p w14:paraId="6541A45C">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环境活企</w:t>
            </w:r>
          </w:p>
        </w:tc>
        <w:tc>
          <w:tcPr>
            <w:tcW w:w="1929" w:type="dxa"/>
            <w:noWrap w:val="0"/>
            <w:vAlign w:val="center"/>
          </w:tcPr>
          <w:p w14:paraId="667780CE">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1D80A70D">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23.抓好中小企业促进“一法一办法”执法检查问题整改，推动《中华人民共和国中小企业促进法》和《湖南省实施&lt;中华人民共和国中小企业促进法&gt;办法》深入施行，切实优化企业发展环境。开展全省中小企业生产经营问卷调查，及时掌握中小企业运行态势，强化分析研判，夯实政策制订与实施基础。</w:t>
            </w:r>
          </w:p>
          <w:p w14:paraId="1B3D01C4">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24.依托全省中小企业公共服务平台广泛汇聚各类资源，为中小企业提供找政策、找资金、找机构、找服务、找活动、找专家（人才）服务，解决信息不对称问题。</w:t>
            </w:r>
          </w:p>
          <w:p w14:paraId="01EAF5EF">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25.实施“千帆百舸”专精特新中小企业上市培育工程，印发湖南省实施方案，助推10家左右“专精特新”中小企业挂牌上市。配合建强区域性股权市场“专精特新”专板，完善挂牌企业数据库，推动中小企业挂牌。</w:t>
            </w:r>
          </w:p>
          <w:p w14:paraId="0BAE17E5">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26.完善省专精特新中小企业股权融资服务平台功能，新选20家专精特新企业重点投资机构，深入开展特色服务，促进产投双方精准高效对接。</w:t>
            </w:r>
          </w:p>
          <w:p w14:paraId="31C7C4DB">
            <w:pPr>
              <w:tabs>
                <w:tab w:val="left" w:pos="312"/>
              </w:tabs>
              <w:adjustRightInd w:val="0"/>
              <w:snapToGrid w:val="0"/>
              <w:spacing w:line="320" w:lineRule="exact"/>
              <w:rPr>
                <w:rFonts w:ascii="Times New Roman" w:hAnsi="Times New Roman" w:eastAsia="仿宋"/>
                <w:sz w:val="28"/>
                <w:szCs w:val="28"/>
              </w:rPr>
            </w:pPr>
            <w:r>
              <w:rPr>
                <w:rFonts w:ascii="Times New Roman" w:hAnsi="Times New Roman" w:eastAsia="仿宋"/>
                <w:sz w:val="28"/>
                <w:szCs w:val="28"/>
              </w:rPr>
              <w:t>27.持续深化产业开放合作，高规格高标准办好“2025中国产业转移发展对接活动</w:t>
            </w:r>
            <w:r>
              <w:rPr>
                <w:rFonts w:hint="eastAsia" w:ascii="Times New Roman" w:hAnsi="Times New Roman" w:eastAsia="仿宋"/>
                <w:sz w:val="28"/>
                <w:szCs w:val="28"/>
              </w:rPr>
              <w:t>（湖南）</w:t>
            </w:r>
            <w:r>
              <w:rPr>
                <w:rFonts w:ascii="Times New Roman" w:hAnsi="Times New Roman" w:eastAsia="仿宋"/>
                <w:sz w:val="28"/>
                <w:szCs w:val="28"/>
              </w:rPr>
              <w:t>”。组织企业参加第二十届中国国际中小企业博览会等展会，协助做好APEC中国年相关工作，帮助企业开拓市场。</w:t>
            </w:r>
          </w:p>
        </w:tc>
      </w:tr>
      <w:tr w14:paraId="2F020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43" w:hRule="atLeast"/>
          <w:jc w:val="center"/>
        </w:trPr>
        <w:tc>
          <w:tcPr>
            <w:tcW w:w="1470" w:type="dxa"/>
            <w:vMerge w:val="restart"/>
            <w:noWrap w:val="0"/>
            <w:vAlign w:val="center"/>
          </w:tcPr>
          <w:p w14:paraId="2353F815">
            <w:pPr>
              <w:adjustRightInd w:val="0"/>
              <w:snapToGrid w:val="0"/>
              <w:spacing w:line="360" w:lineRule="exact"/>
              <w:jc w:val="center"/>
              <w:rPr>
                <w:rFonts w:ascii="Times New Roman" w:hAnsi="Times New Roman" w:eastAsia="仿宋"/>
                <w:color w:val="000000"/>
                <w:kern w:val="0"/>
                <w:sz w:val="28"/>
                <w:szCs w:val="28"/>
                <w:highlight w:val="yellow"/>
                <w:lang w:bidi="ar"/>
              </w:rPr>
            </w:pPr>
            <w:r>
              <w:rPr>
                <w:rFonts w:ascii="Times New Roman" w:hAnsi="Times New Roman" w:eastAsia="仿宋"/>
                <w:sz w:val="28"/>
                <w:szCs w:val="28"/>
              </w:rPr>
              <w:t>环境活企</w:t>
            </w:r>
          </w:p>
        </w:tc>
        <w:tc>
          <w:tcPr>
            <w:tcW w:w="1929" w:type="dxa"/>
            <w:noWrap w:val="0"/>
            <w:vAlign w:val="center"/>
          </w:tcPr>
          <w:p w14:paraId="5DB0B719">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省发展改革委</w:t>
            </w:r>
          </w:p>
        </w:tc>
        <w:tc>
          <w:tcPr>
            <w:tcW w:w="11906" w:type="dxa"/>
            <w:noWrap w:val="0"/>
            <w:vAlign w:val="center"/>
          </w:tcPr>
          <w:p w14:paraId="5CE77DA7">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28.深化支持小微企业融资协调工作机制，进一步发挥“湘信贷”平台企业融资服务“总窗口”作用，优化平台服务，加强涉企信用信息归集，推动与银行系统直连，提升中小微企业融资便利度。</w:t>
            </w:r>
          </w:p>
          <w:p w14:paraId="77047353">
            <w:pPr>
              <w:adjustRightInd w:val="0"/>
              <w:snapToGrid w:val="0"/>
              <w:spacing w:line="340" w:lineRule="exact"/>
              <w:rPr>
                <w:rFonts w:ascii="Times New Roman" w:hAnsi="Times New Roman"/>
              </w:rPr>
            </w:pPr>
            <w:r>
              <w:rPr>
                <w:rFonts w:ascii="Times New Roman" w:hAnsi="Times New Roman" w:eastAsia="仿宋"/>
                <w:sz w:val="28"/>
                <w:szCs w:val="28"/>
              </w:rPr>
              <w:t>29.总结推广市县民营经济发展典型经验，力争在国家发改委或中央媒体宣传推介，树立一批标杆，形成示范带动效应。建立高规格的政企常态化沟通机制，形成“一站式”问题解决模式。</w:t>
            </w:r>
          </w:p>
        </w:tc>
      </w:tr>
      <w:tr w14:paraId="7DF04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57B8CABF">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564B1E6F">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省农业农村厅</w:t>
            </w:r>
          </w:p>
        </w:tc>
        <w:tc>
          <w:tcPr>
            <w:tcW w:w="11906" w:type="dxa"/>
            <w:noWrap w:val="0"/>
            <w:vAlign w:val="center"/>
          </w:tcPr>
          <w:p w14:paraId="580481F4">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30.培育壮大农业产业化龙头企业，组织推荐申报国家重点龙头企业15家左右。</w:t>
            </w:r>
          </w:p>
          <w:p w14:paraId="50C03969">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31.组织龙头企业“走出去”，积极参加展示展销活动。</w:t>
            </w:r>
          </w:p>
        </w:tc>
      </w:tr>
      <w:tr w14:paraId="14682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7DD19466">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788C234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省商务厅</w:t>
            </w:r>
          </w:p>
        </w:tc>
        <w:tc>
          <w:tcPr>
            <w:tcW w:w="11906" w:type="dxa"/>
            <w:noWrap w:val="0"/>
            <w:vAlign w:val="center"/>
          </w:tcPr>
          <w:p w14:paraId="7FDD9A1C">
            <w:pPr>
              <w:pStyle w:val="5"/>
              <w:adjustRightInd w:val="0"/>
              <w:snapToGrid w:val="0"/>
              <w:spacing w:after="0" w:line="34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32.加大对境外湖南商协会建设发展的支持力度，扩大商会备案覆盖面，启用“湘商会”APP，强化安全保障，防范化解各类风险，做好对湖南境外企业的指导、协调和服务。</w:t>
            </w:r>
          </w:p>
        </w:tc>
      </w:tr>
      <w:tr w14:paraId="6FDE8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6F96A4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1BB3A2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省文化和</w:t>
            </w:r>
          </w:p>
          <w:p w14:paraId="07EEE410">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旅游厅</w:t>
            </w:r>
          </w:p>
        </w:tc>
        <w:tc>
          <w:tcPr>
            <w:tcW w:w="11906" w:type="dxa"/>
            <w:noWrap w:val="0"/>
            <w:vAlign w:val="center"/>
          </w:tcPr>
          <w:p w14:paraId="5ED2030A">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33.提振实施消费专项行动，开展“潮起潇湘 相约湖南”系列文化和旅游消费季活动，持续激发文化和旅游消费活力，助力中小文化和旅游企业拓展市场。</w:t>
            </w:r>
          </w:p>
        </w:tc>
      </w:tr>
      <w:tr w14:paraId="1720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atLeast"/>
          <w:jc w:val="center"/>
        </w:trPr>
        <w:tc>
          <w:tcPr>
            <w:tcW w:w="1470" w:type="dxa"/>
            <w:vMerge w:val="continue"/>
            <w:noWrap w:val="0"/>
            <w:vAlign w:val="center"/>
          </w:tcPr>
          <w:p w14:paraId="4A2258FE">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3AB14DA">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省退役军人</w:t>
            </w:r>
          </w:p>
          <w:p w14:paraId="1BFC950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事务厅</w:t>
            </w:r>
          </w:p>
        </w:tc>
        <w:tc>
          <w:tcPr>
            <w:tcW w:w="11906" w:type="dxa"/>
            <w:noWrap w:val="0"/>
            <w:vAlign w:val="center"/>
          </w:tcPr>
          <w:p w14:paraId="636C2FCA">
            <w:pPr>
              <w:adjustRightInd w:val="0"/>
              <w:snapToGrid w:val="0"/>
              <w:spacing w:line="340" w:lineRule="exact"/>
              <w:rPr>
                <w:rFonts w:ascii="Times New Roman" w:hAnsi="Times New Roman" w:eastAsia="仿宋"/>
                <w:sz w:val="28"/>
                <w:szCs w:val="28"/>
              </w:rPr>
            </w:pPr>
            <w:r>
              <w:rPr>
                <w:rFonts w:ascii="Times New Roman" w:hAnsi="Times New Roman" w:eastAsia="仿宋"/>
                <w:sz w:val="28"/>
                <w:szCs w:val="28"/>
              </w:rPr>
              <w:t>34.协调《湖南日报》、红网等官方媒体开设“退役军人创业创新专栏”，全方位、全时段对参加创业创新大赛、荣登“光荣榜”等典型进行宣传推介，持续扩大军创企业影响力，营造广泛关心、支持和参与退役军人创业创新的良好氛围。</w:t>
            </w:r>
          </w:p>
        </w:tc>
      </w:tr>
      <w:tr w14:paraId="03734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7" w:hRule="atLeast"/>
          <w:jc w:val="center"/>
        </w:trPr>
        <w:tc>
          <w:tcPr>
            <w:tcW w:w="1470" w:type="dxa"/>
            <w:vMerge w:val="continue"/>
            <w:noWrap w:val="0"/>
            <w:vAlign w:val="center"/>
          </w:tcPr>
          <w:p w14:paraId="5A7253CF">
            <w:pPr>
              <w:adjustRightInd w:val="0"/>
              <w:snapToGrid w:val="0"/>
              <w:spacing w:line="360" w:lineRule="exact"/>
              <w:jc w:val="center"/>
              <w:rPr>
                <w:rFonts w:ascii="Times New Roman" w:hAnsi="Times New Roman" w:eastAsia="仿宋"/>
                <w:color w:val="000000"/>
                <w:kern w:val="0"/>
                <w:sz w:val="28"/>
                <w:szCs w:val="28"/>
                <w:highlight w:val="yellow"/>
                <w:lang w:bidi="ar"/>
              </w:rPr>
            </w:pPr>
          </w:p>
        </w:tc>
        <w:tc>
          <w:tcPr>
            <w:tcW w:w="1929" w:type="dxa"/>
            <w:noWrap w:val="0"/>
            <w:vAlign w:val="center"/>
          </w:tcPr>
          <w:p w14:paraId="0BC4E84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省税务局</w:t>
            </w:r>
          </w:p>
        </w:tc>
        <w:tc>
          <w:tcPr>
            <w:tcW w:w="11906" w:type="dxa"/>
            <w:noWrap w:val="0"/>
            <w:vAlign w:val="center"/>
          </w:tcPr>
          <w:p w14:paraId="4632EE8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35.持续完善“银税互动”机制，进一步加强税、企、银三方合作，将纳税信用转化为融资信用，帮助中小企业拓宽融资渠道、缓解融资难题。</w:t>
            </w:r>
          </w:p>
          <w:p w14:paraId="1F68AB9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6</w:t>
            </w:r>
            <w:r>
              <w:rPr>
                <w:rFonts w:ascii="Times New Roman" w:hAnsi="Times New Roman" w:eastAsia="仿宋"/>
                <w:sz w:val="28"/>
                <w:szCs w:val="28"/>
              </w:rPr>
              <w:t>.健全“税企面对面”常态化交流机制，畅通整合线上线下税费诉求渠道，形成诉求分析和改进反馈管理闭环，及时了解办理企业热点难点税费诉求。</w:t>
            </w:r>
          </w:p>
          <w:p w14:paraId="1FD71FC7">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37.统筹推动办税服务厅和12366热线一体化转型升级，进一步推进“办问协同”服务，更好满足企业“就近办”“跨域办”“随时办”需求。</w:t>
            </w:r>
          </w:p>
        </w:tc>
      </w:tr>
      <w:tr w14:paraId="1D245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62" w:hRule="atLeast"/>
          <w:jc w:val="center"/>
        </w:trPr>
        <w:tc>
          <w:tcPr>
            <w:tcW w:w="1470" w:type="dxa"/>
            <w:vMerge w:val="restart"/>
            <w:noWrap w:val="0"/>
            <w:vAlign w:val="center"/>
          </w:tcPr>
          <w:p w14:paraId="2FE3D319">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环境活企</w:t>
            </w:r>
          </w:p>
        </w:tc>
        <w:tc>
          <w:tcPr>
            <w:tcW w:w="1929" w:type="dxa"/>
            <w:noWrap w:val="0"/>
            <w:vAlign w:val="center"/>
          </w:tcPr>
          <w:p w14:paraId="27DBFBA9">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国家金融</w:t>
            </w:r>
          </w:p>
          <w:p w14:paraId="135F331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监督管理总局湖南监管局</w:t>
            </w:r>
          </w:p>
        </w:tc>
        <w:tc>
          <w:tcPr>
            <w:tcW w:w="11906" w:type="dxa"/>
            <w:noWrap w:val="0"/>
            <w:vAlign w:val="center"/>
          </w:tcPr>
          <w:p w14:paraId="33A6186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38</w:t>
            </w:r>
            <w:r>
              <w:rPr>
                <w:rFonts w:hint="eastAsia" w:ascii="Times New Roman" w:hAnsi="Times New Roman" w:eastAsia="仿宋"/>
                <w:sz w:val="28"/>
                <w:szCs w:val="28"/>
              </w:rPr>
              <w:t>.</w:t>
            </w:r>
            <w:r>
              <w:rPr>
                <w:rFonts w:ascii="Times New Roman" w:hAnsi="Times New Roman" w:eastAsia="仿宋"/>
                <w:sz w:val="28"/>
                <w:szCs w:val="28"/>
              </w:rPr>
              <w:t>开展2024年度小微企业金融服务监管评价，指导银行机构通过单列信贷计划、绩效考核倾斜等方式，加大普惠型小微企业信贷投放力度，扩大小微企业首贷、信用贷、中长期贷款规模。</w:t>
            </w:r>
          </w:p>
          <w:p w14:paraId="19390AF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39.巩固支持小微企业融资协调机制工作成果，完善常态化政银企对接机制，联动行业主管部门加强对小微企业融资需求的摸排和名单推荐，引导银行机构加大融资对接力度。</w:t>
            </w:r>
          </w:p>
          <w:p w14:paraId="7A9C9B5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40.落实普惠信贷尽职免责政策，督促银行机构修订完善内部实施细则，建立“尽职免责清单”，细化免责情形，定期有效开展尽职免责工作，激发基层业务人员敢贷愿贷积极性。</w:t>
            </w:r>
          </w:p>
        </w:tc>
      </w:tr>
      <w:tr w14:paraId="588CF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995" w:hRule="atLeast"/>
          <w:jc w:val="center"/>
        </w:trPr>
        <w:tc>
          <w:tcPr>
            <w:tcW w:w="1470" w:type="dxa"/>
            <w:vMerge w:val="continue"/>
            <w:noWrap w:val="0"/>
            <w:vAlign w:val="center"/>
          </w:tcPr>
          <w:p w14:paraId="454595C0">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1F6178BF">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湖南证监局</w:t>
            </w:r>
          </w:p>
        </w:tc>
        <w:tc>
          <w:tcPr>
            <w:tcW w:w="11906" w:type="dxa"/>
            <w:noWrap w:val="0"/>
            <w:vAlign w:val="center"/>
          </w:tcPr>
          <w:p w14:paraId="4E1F355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41.强化宣传培训和市场培育。联合科创板中部培育中心、北交所湖南基地开展宣传培训、调研走访，多维度广泛筛选和培育后备企业，共同营造资本市场服务实体经济的良好氛围。</w:t>
            </w:r>
          </w:p>
          <w:p w14:paraId="592C307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42.深入落实国务院办公厅《促进创业投资高质量发展的若干政策措施》，推动出台全省支持创业投资政策举措，引导私募基金投早、投长期、投硬科技，促进“募投管退”良性循环。支持湖南股交所申报区域股权试点，推动试点举措在湖南落实落地。</w:t>
            </w:r>
          </w:p>
          <w:p w14:paraId="1491F28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43.鼓励符合条件的中小企业发行绿色债券、科技创新债券、知识产权资产支持证券等创新品种融资。大力推广科技创新债券，优先重点支持高新技术和战略性新兴产业领域中小企业债券融资。</w:t>
            </w:r>
          </w:p>
        </w:tc>
      </w:tr>
      <w:tr w14:paraId="4603C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67" w:hRule="atLeast"/>
          <w:jc w:val="center"/>
        </w:trPr>
        <w:tc>
          <w:tcPr>
            <w:tcW w:w="1470" w:type="dxa"/>
            <w:vMerge w:val="restart"/>
            <w:noWrap w:val="0"/>
            <w:vAlign w:val="center"/>
          </w:tcPr>
          <w:p w14:paraId="2D7B2D13">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创新强企</w:t>
            </w:r>
          </w:p>
        </w:tc>
        <w:tc>
          <w:tcPr>
            <w:tcW w:w="1929" w:type="dxa"/>
            <w:noWrap w:val="0"/>
            <w:vAlign w:val="center"/>
          </w:tcPr>
          <w:p w14:paraId="76428434">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0D326988">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44.联合市县加强创新型中小企业、专精特新中小企业、专精特新“小巨人”企业梯度培育，建立专精特新中小企业培育赋能体系，促进专精特新企业发展壮大。</w:t>
            </w:r>
          </w:p>
          <w:p w14:paraId="7E650E1E">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45.开展“百场万企”对接、科技成果赋智中小企业等主题活动，推动大中小企业融通创新。</w:t>
            </w:r>
          </w:p>
          <w:p w14:paraId="6D71715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46.完善科技成果转化支撑体系，认定10家左右省级制造业创新中心、3-5家计算产业生态创新中心，建设20家左右制造业中试平台。</w:t>
            </w:r>
          </w:p>
          <w:p w14:paraId="5EF2DDB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47.深入实施制造业卓越质量工程，指导企业开展质量管理能力评价。组织开展质量标杆交流活动，培育认定80家左右制造业质量标杆企业。</w:t>
            </w:r>
          </w:p>
          <w:p w14:paraId="3077D2B2">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48.加强工业设计中心培育，开展“工业设计进园区”和“工业设计助力乡村振兴”对接活动，促进工业设计与制造业深度融合。</w:t>
            </w:r>
          </w:p>
          <w:p w14:paraId="6060E571">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49.开展“智赋万企”“人工智能＋”行动，分行业分地区推动企业智能化改造升级，推动一批企业上云</w:t>
            </w:r>
            <w:r>
              <w:rPr>
                <w:rFonts w:hint="eastAsia" w:ascii="Times New Roman" w:hAnsi="Times New Roman" w:eastAsia="仿宋"/>
                <w:sz w:val="28"/>
                <w:szCs w:val="28"/>
              </w:rPr>
              <w:t>、</w:t>
            </w:r>
            <w:r>
              <w:rPr>
                <w:rFonts w:ascii="Times New Roman" w:hAnsi="Times New Roman" w:eastAsia="仿宋"/>
                <w:sz w:val="28"/>
                <w:szCs w:val="28"/>
              </w:rPr>
              <w:t>上平台。纵深推进中小企业数字化赋能专项行动，指导长沙、株洲、娄底做好数字化转型试点工作，发挥示范带动作用。建设中小企业数字化转型公共服务平台，引导服务商研发推广“小快轻准”数字化产品和解决方案。</w:t>
            </w:r>
          </w:p>
        </w:tc>
      </w:tr>
      <w:tr w14:paraId="0A486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38" w:hRule="atLeast"/>
          <w:jc w:val="center"/>
        </w:trPr>
        <w:tc>
          <w:tcPr>
            <w:tcW w:w="1470" w:type="dxa"/>
            <w:vMerge w:val="continue"/>
            <w:noWrap w:val="0"/>
            <w:vAlign w:val="center"/>
          </w:tcPr>
          <w:p w14:paraId="26C84EDE">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7C572C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4C8B151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50.发挥（长沙）中非和植物提取物技术性贸易措施研究评议基地作用，加强对各类技术性贸易措施信息的收集，结合湖南省重点行业企业特点和需求，开展技术性贸易措施分析研究和咨询服务。</w:t>
            </w:r>
          </w:p>
        </w:tc>
      </w:tr>
      <w:tr w14:paraId="4B51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3" w:hRule="atLeast"/>
          <w:jc w:val="center"/>
        </w:trPr>
        <w:tc>
          <w:tcPr>
            <w:tcW w:w="1470" w:type="dxa"/>
            <w:vMerge w:val="restart"/>
            <w:noWrap w:val="0"/>
            <w:vAlign w:val="center"/>
          </w:tcPr>
          <w:p w14:paraId="2C28BE7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创新强企</w:t>
            </w:r>
          </w:p>
        </w:tc>
        <w:tc>
          <w:tcPr>
            <w:tcW w:w="1929" w:type="dxa"/>
            <w:noWrap w:val="0"/>
            <w:vAlign w:val="center"/>
          </w:tcPr>
          <w:p w14:paraId="4427740F">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省市场监管局</w:t>
            </w:r>
          </w:p>
        </w:tc>
        <w:tc>
          <w:tcPr>
            <w:tcW w:w="11906" w:type="dxa"/>
            <w:noWrap w:val="0"/>
            <w:vAlign w:val="center"/>
          </w:tcPr>
          <w:p w14:paraId="19110FC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51.持续开展质量技术帮扶“提质强企”行动，促进中小企业提升产品质量管理水平。</w:t>
            </w:r>
          </w:p>
          <w:p w14:paraId="196B649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52.持续开展计量服务中小企业行活动，推动中小企业计量伙伴计划落地落实，积极帮助企业提升计量能力和水平。</w:t>
            </w:r>
          </w:p>
          <w:p w14:paraId="03B7B51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53.加快推进商标品牌建设，建立湖南省重点商标名录，将重点商标名单纳入企业登记系统，实行商标与企业名称的联动保护，加强重点商标注册监测预警，定期发布监测报告及预警通知；建立重点商标服务“直通车”机制，对重点商标企业商标工作存在的问题提供重点指导和个性化服务；对重点商标企业推进商标品牌建设成效显著，为带动就业、增加税收、促进地方经济发展作出突出贡献的，在知识产权战略专项资金安排上予以支持。</w:t>
            </w:r>
          </w:p>
          <w:p w14:paraId="7B980C1E">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54.加强全省商标受理窗口、商标品牌指导站、园区知识产权综合服务中心建设，进一步丰富服务内容，提升服务能力，推进知识产权公共服务标准化、规范化、便利化。</w:t>
            </w:r>
          </w:p>
          <w:p w14:paraId="707F1D7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55.加大对专利产业化样板企业培育库入库企业支持力度，加强对专利密集型产品的培育和推广。分产业领域，常态化开展线上线下专利转化对接，推动一批高价值专利向中小企业转移转化。</w:t>
            </w:r>
          </w:p>
          <w:p w14:paraId="2CA015A2">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56.开展湖南知识产权“百企优培”行动。面向全省征集100家左右科创型中小微企业知识产权服务需求，采取“一企一台账、一企一专班”的跟踪服务方式，为企业提供快速预审、检索分析、维权援助等服务，助力培育新质生产力。</w:t>
            </w:r>
          </w:p>
          <w:p w14:paraId="0652C0B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57.实施专利转化运用专项行动，以专利产业化助力中小企业成长，鼓励企业开展知识产权质押融资赋能产业发展，引导企业培育形成专利密集型产品。</w:t>
            </w:r>
          </w:p>
        </w:tc>
      </w:tr>
      <w:tr w14:paraId="56B4E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70" w:hRule="atLeast"/>
          <w:jc w:val="center"/>
        </w:trPr>
        <w:tc>
          <w:tcPr>
            <w:tcW w:w="1470" w:type="dxa"/>
            <w:vMerge w:val="continue"/>
            <w:noWrap w:val="0"/>
            <w:vAlign w:val="center"/>
          </w:tcPr>
          <w:p w14:paraId="38E58783">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31FF3B2">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省工商联</w:t>
            </w:r>
          </w:p>
        </w:tc>
        <w:tc>
          <w:tcPr>
            <w:tcW w:w="11906" w:type="dxa"/>
            <w:noWrap w:val="0"/>
            <w:vAlign w:val="center"/>
          </w:tcPr>
          <w:p w14:paraId="47710BC2">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58.宣传推广创新型成长型民营企业赋能行动指引，与有关金融机构等共同举办金融赋能对接系列活动，支持民营企业深度参与“两重”项目建设和“两新”政策实施，培育壮大新兴产业和未来产业。</w:t>
            </w:r>
          </w:p>
          <w:p w14:paraId="5DE62BA3">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59.加强与有关部门、专业机构合作，加强对民营企业的科技服务、标准服务和数字化转型服务。</w:t>
            </w:r>
          </w:p>
        </w:tc>
      </w:tr>
      <w:tr w14:paraId="66EB4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67" w:hRule="atLeast"/>
          <w:jc w:val="center"/>
        </w:trPr>
        <w:tc>
          <w:tcPr>
            <w:tcW w:w="1470" w:type="dxa"/>
            <w:vMerge w:val="restart"/>
            <w:noWrap w:val="0"/>
            <w:vAlign w:val="center"/>
          </w:tcPr>
          <w:p w14:paraId="346D4948">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人才兴企</w:t>
            </w:r>
          </w:p>
        </w:tc>
        <w:tc>
          <w:tcPr>
            <w:tcW w:w="1929" w:type="dxa"/>
            <w:noWrap w:val="0"/>
            <w:vAlign w:val="center"/>
          </w:tcPr>
          <w:p w14:paraId="2C1A2E50">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6C149097">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60.开展百日招聘高校毕业生活动和“优企进校 招才引智”专项行动，引导优秀人才到中小企业就业。</w:t>
            </w:r>
          </w:p>
          <w:p w14:paraId="68BC4A4C">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61.深入实施“湘企英才”中小企业经营管理人员培训工程，提升中小企业经营管理水平。加强中小企业人才线上培训平台建设，充实网络课程库，征集遴选一批中小企业人才培训“名师优课”，组织“名师优课”公益送课园区行活动，降低培训门槛。</w:t>
            </w:r>
          </w:p>
          <w:p w14:paraId="3A1650F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62.组织开展专精特新中小企业高级职称评审专场，畅通企业人才发展通道。</w:t>
            </w:r>
          </w:p>
          <w:p w14:paraId="5B84482D">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63.举办全省工业和信息化技术技能大赛，选拔培养更多高素质技术技能人才。</w:t>
            </w:r>
          </w:p>
        </w:tc>
      </w:tr>
      <w:tr w14:paraId="0497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0" w:hRule="atLeast"/>
          <w:jc w:val="center"/>
        </w:trPr>
        <w:tc>
          <w:tcPr>
            <w:tcW w:w="1470" w:type="dxa"/>
            <w:vMerge w:val="continue"/>
            <w:noWrap w:val="0"/>
            <w:vAlign w:val="center"/>
          </w:tcPr>
          <w:p w14:paraId="147F9943">
            <w:pPr>
              <w:adjustRightInd w:val="0"/>
              <w:snapToGrid w:val="0"/>
              <w:spacing w:line="360" w:lineRule="exact"/>
              <w:rPr>
                <w:rFonts w:ascii="Times New Roman" w:hAnsi="Times New Roman" w:eastAsia="仿宋"/>
                <w:color w:val="000000"/>
                <w:kern w:val="0"/>
                <w:sz w:val="28"/>
                <w:szCs w:val="28"/>
                <w:lang w:bidi="ar"/>
              </w:rPr>
            </w:pPr>
          </w:p>
        </w:tc>
        <w:tc>
          <w:tcPr>
            <w:tcW w:w="1929" w:type="dxa"/>
            <w:noWrap w:val="0"/>
            <w:vAlign w:val="center"/>
          </w:tcPr>
          <w:p w14:paraId="149BD4D1">
            <w:pPr>
              <w:adjustRightInd w:val="0"/>
              <w:snapToGrid w:val="0"/>
              <w:spacing w:line="360" w:lineRule="exact"/>
              <w:jc w:val="center"/>
              <w:rPr>
                <w:rFonts w:ascii="Times New Roman" w:hAnsi="Times New Roman" w:eastAsia="仿宋"/>
                <w:sz w:val="28"/>
                <w:szCs w:val="28"/>
              </w:rPr>
            </w:pPr>
            <w:r>
              <w:rPr>
                <w:rFonts w:ascii="Times New Roman" w:hAnsi="Times New Roman" w:eastAsia="仿宋"/>
                <w:color w:val="000000"/>
                <w:kern w:val="0"/>
                <w:sz w:val="28"/>
                <w:szCs w:val="28"/>
                <w:lang w:bidi="ar"/>
              </w:rPr>
              <w:t>省人力资源</w:t>
            </w:r>
            <w:r>
              <w:rPr>
                <w:rFonts w:hint="eastAsia" w:ascii="Times New Roman" w:hAnsi="Times New Roman" w:eastAsia="仿宋"/>
                <w:color w:val="000000"/>
                <w:kern w:val="0"/>
                <w:sz w:val="28"/>
                <w:szCs w:val="28"/>
                <w:lang w:bidi="ar"/>
              </w:rPr>
              <w:t>社会</w:t>
            </w:r>
            <w:r>
              <w:rPr>
                <w:rFonts w:ascii="Times New Roman" w:hAnsi="Times New Roman" w:eastAsia="仿宋"/>
                <w:color w:val="000000"/>
                <w:kern w:val="0"/>
                <w:sz w:val="28"/>
                <w:szCs w:val="28"/>
                <w:lang w:bidi="ar"/>
              </w:rPr>
              <w:t>保障厅</w:t>
            </w:r>
          </w:p>
        </w:tc>
        <w:tc>
          <w:tcPr>
            <w:tcW w:w="11906" w:type="dxa"/>
            <w:noWrap w:val="0"/>
            <w:vAlign w:val="center"/>
          </w:tcPr>
          <w:p w14:paraId="1EAA62C3">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64.推动各地结合经济发展实际和产业布局，动态调整重点企业用工服务清单，充分吸纳就业能力强的制造业优质企业。完善企业用工服务机制，明确人社服务专员，强化“一对一”定点联系，全面掌握企业用工需求，为其提供线上线下招聘、劳务协作对接等服务，及时解决用工困难问题。</w:t>
            </w:r>
          </w:p>
          <w:p w14:paraId="194BBC01">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65.线上线下联动促进人岗匹配。引导中小企业通过“湘就业”平台和公共就业服务平台发布岗位信息，发动全省各级公共就业服务机构加大对中小企业的服务倾斜，为供需双方提供直播带岗、视频面试、云上签约等招聘服务，提升中小微企业吸纳就业能力。持续开展“春风行动”、金秋招聘月、民营企业招聘月、“湘人才”系列公益招聘活动等公共就业服务专项行动，促进企业和劳动者精准对接。</w:t>
            </w:r>
          </w:p>
        </w:tc>
      </w:tr>
      <w:tr w14:paraId="1C205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73" w:hRule="atLeast"/>
          <w:jc w:val="center"/>
        </w:trPr>
        <w:tc>
          <w:tcPr>
            <w:tcW w:w="1470" w:type="dxa"/>
            <w:vMerge w:val="continue"/>
            <w:noWrap w:val="0"/>
            <w:vAlign w:val="center"/>
          </w:tcPr>
          <w:p w14:paraId="12B6D78D">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4C9BDA07">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省总工会</w:t>
            </w:r>
          </w:p>
        </w:tc>
        <w:tc>
          <w:tcPr>
            <w:tcW w:w="11906" w:type="dxa"/>
            <w:noWrap w:val="0"/>
            <w:vAlign w:val="center"/>
          </w:tcPr>
          <w:p w14:paraId="6BF997A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66.利用“职工之家”APP与湖南本地高校、科研机构建立紧密联系，精准匹配相关专业的劳模工匠、专家学者，组建专门服务团队，为企业开展一对一技术指导与服务。</w:t>
            </w:r>
          </w:p>
          <w:p w14:paraId="52CBE9EA">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67.开展产业工人学历继续教育和“订单式”“定向式”“定岗式”非学历教育。依托工匠学院，完成职工职业技能培训和班组长培训。</w:t>
            </w:r>
          </w:p>
        </w:tc>
      </w:tr>
      <w:tr w14:paraId="32D7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13" w:hRule="atLeast"/>
          <w:jc w:val="center"/>
        </w:trPr>
        <w:tc>
          <w:tcPr>
            <w:tcW w:w="1470" w:type="dxa"/>
            <w:vMerge w:val="restart"/>
            <w:noWrap w:val="0"/>
            <w:vAlign w:val="center"/>
          </w:tcPr>
          <w:p w14:paraId="354DDBEC">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法律护企</w:t>
            </w:r>
          </w:p>
        </w:tc>
        <w:tc>
          <w:tcPr>
            <w:tcW w:w="1929" w:type="dxa"/>
            <w:noWrap w:val="0"/>
            <w:vAlign w:val="center"/>
          </w:tcPr>
          <w:p w14:paraId="5D01109B">
            <w:pPr>
              <w:adjustRightInd w:val="0"/>
              <w:snapToGrid w:val="0"/>
              <w:spacing w:line="360" w:lineRule="exact"/>
              <w:jc w:val="center"/>
              <w:rPr>
                <w:rFonts w:ascii="Times New Roman" w:hAnsi="Times New Roman" w:eastAsia="仿宋"/>
                <w:sz w:val="28"/>
                <w:szCs w:val="28"/>
              </w:rPr>
            </w:pPr>
            <w:r>
              <w:rPr>
                <w:rFonts w:ascii="Times New Roman" w:hAnsi="Times New Roman" w:eastAsia="仿宋"/>
                <w:sz w:val="28"/>
                <w:szCs w:val="28"/>
              </w:rPr>
              <w:t>省工业和信息化厅</w:t>
            </w:r>
          </w:p>
        </w:tc>
        <w:tc>
          <w:tcPr>
            <w:tcW w:w="11906" w:type="dxa"/>
            <w:noWrap w:val="0"/>
            <w:vAlign w:val="center"/>
          </w:tcPr>
          <w:p w14:paraId="486652D8">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68.健全拖欠中小企业账款投诉办理运行机制，对投诉受理、交办、办理实行全流程、常态化跟踪，定期通报办理情况，通过强化流程管控切实提高欠款化解效率。</w:t>
            </w:r>
          </w:p>
          <w:p w14:paraId="51A3471B">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69.全面摸排地方政府拖欠企业账款底数，加大清欠力度，抓好《中华人民共和国中小企业促进法》《湖南省实施&lt;中华人民共和国中小企业促进法〉办法》等法律法规宣贯实施，切实保障中小企业合法权益。</w:t>
            </w:r>
          </w:p>
          <w:p w14:paraId="7C656336">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70.组织服务资源，创新服务方式为企业提供公益性法律服务，持续擦亮“服务实体经济 律企携手同行”法律服务品牌。</w:t>
            </w:r>
          </w:p>
          <w:p w14:paraId="7E086707">
            <w:pPr>
              <w:pStyle w:val="5"/>
              <w:adjustRightInd w:val="0"/>
              <w:snapToGrid w:val="0"/>
              <w:spacing w:after="0" w:line="360" w:lineRule="exact"/>
              <w:ind w:left="0" w:leftChars="0" w:firstLine="0" w:firstLineChars="0"/>
              <w:rPr>
                <w:rFonts w:ascii="Times New Roman" w:hAnsi="Times New Roman" w:eastAsia="仿宋"/>
                <w:sz w:val="28"/>
                <w:szCs w:val="28"/>
              </w:rPr>
            </w:pPr>
            <w:r>
              <w:rPr>
                <w:rFonts w:ascii="Times New Roman" w:hAnsi="Times New Roman" w:eastAsia="仿宋"/>
                <w:sz w:val="28"/>
                <w:szCs w:val="28"/>
              </w:rPr>
              <w:t>71.实施中小企业出海服务专项行动，鼓励优质服务机构为中小企业提供海外权益保护服务。</w:t>
            </w:r>
          </w:p>
        </w:tc>
      </w:tr>
      <w:tr w14:paraId="7B700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0" w:hRule="atLeast"/>
          <w:jc w:val="center"/>
        </w:trPr>
        <w:tc>
          <w:tcPr>
            <w:tcW w:w="1470" w:type="dxa"/>
            <w:vMerge w:val="continue"/>
            <w:noWrap w:val="0"/>
            <w:vAlign w:val="center"/>
          </w:tcPr>
          <w:p w14:paraId="2A0DDF8B">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0557A8FB">
            <w:pPr>
              <w:adjustRightInd w:val="0"/>
              <w:snapToGrid w:val="0"/>
              <w:spacing w:line="360" w:lineRule="exact"/>
              <w:jc w:val="center"/>
              <w:rPr>
                <w:rFonts w:ascii="Times New Roman" w:hAnsi="Times New Roman" w:eastAsia="仿宋"/>
                <w:sz w:val="28"/>
                <w:szCs w:val="28"/>
              </w:rPr>
            </w:pPr>
            <w:r>
              <w:rPr>
                <w:rFonts w:ascii="Times New Roman" w:hAnsi="Times New Roman" w:eastAsia="仿宋"/>
                <w:color w:val="000000"/>
                <w:kern w:val="0"/>
                <w:sz w:val="28"/>
                <w:szCs w:val="28"/>
                <w:lang w:bidi="ar"/>
              </w:rPr>
              <w:t>省发展改革委</w:t>
            </w:r>
          </w:p>
        </w:tc>
        <w:tc>
          <w:tcPr>
            <w:tcW w:w="11906" w:type="dxa"/>
            <w:noWrap w:val="0"/>
            <w:vAlign w:val="center"/>
          </w:tcPr>
          <w:p w14:paraId="5E6B3755">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72.开展民营经济促进法配套法规立法调研工作。</w:t>
            </w:r>
          </w:p>
        </w:tc>
      </w:tr>
      <w:tr w14:paraId="47976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18" w:hRule="atLeast"/>
          <w:jc w:val="center"/>
        </w:trPr>
        <w:tc>
          <w:tcPr>
            <w:tcW w:w="1470" w:type="dxa"/>
            <w:vMerge w:val="continue"/>
            <w:noWrap w:val="0"/>
            <w:vAlign w:val="center"/>
          </w:tcPr>
          <w:p w14:paraId="47BE286A">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397DD6A5">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长沙海关</w:t>
            </w:r>
          </w:p>
        </w:tc>
        <w:tc>
          <w:tcPr>
            <w:tcW w:w="11906" w:type="dxa"/>
            <w:noWrap w:val="0"/>
            <w:vAlign w:val="center"/>
          </w:tcPr>
          <w:p w14:paraId="003809D6">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 xml:space="preserve">73.深度参与海关法律法规制修订工作，坚持“开门立法”，广泛听取中小企业在内的行政相对人意见建议。 </w:t>
            </w:r>
          </w:p>
          <w:p w14:paraId="6B40592A">
            <w:pPr>
              <w:tabs>
                <w:tab w:val="left" w:pos="312"/>
              </w:tabs>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74.常态化举办优化口岸营商环境企业座谈及政策宣讲会，及时回应解决企业难点堵点问题；持续开展“关长送法上门”法治服务活动，对辖区中小企业“一企一策”提供海关法律制度、行政许可、行政处罚典型案例等法律服务。</w:t>
            </w:r>
          </w:p>
        </w:tc>
      </w:tr>
      <w:tr w14:paraId="5A0B7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38" w:hRule="atLeast"/>
          <w:jc w:val="center"/>
        </w:trPr>
        <w:tc>
          <w:tcPr>
            <w:tcW w:w="1470" w:type="dxa"/>
            <w:vMerge w:val="restart"/>
            <w:noWrap w:val="0"/>
            <w:vAlign w:val="center"/>
          </w:tcPr>
          <w:p w14:paraId="5332A82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sz w:val="28"/>
                <w:szCs w:val="28"/>
              </w:rPr>
              <w:t>法律护企</w:t>
            </w:r>
          </w:p>
        </w:tc>
        <w:tc>
          <w:tcPr>
            <w:tcW w:w="1929" w:type="dxa"/>
            <w:noWrap w:val="0"/>
            <w:vAlign w:val="center"/>
          </w:tcPr>
          <w:p w14:paraId="3FFC4954">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省市场监管局</w:t>
            </w:r>
          </w:p>
        </w:tc>
        <w:tc>
          <w:tcPr>
            <w:tcW w:w="11906" w:type="dxa"/>
            <w:noWrap w:val="0"/>
            <w:vAlign w:val="center"/>
          </w:tcPr>
          <w:p w14:paraId="5CEDC59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75.贯彻落实新《公司法》及配套行政法规，加大新《公司法》宣传解读力度，扎实推进注册资本制度改革，引导股东如实履行出资义务，提高公司注册资本质量，指导公司依法便捷调整出资期限、出资数额，优化公司登记服务，稳定公司发展预期，确保公司制企业平稳发展。</w:t>
            </w:r>
          </w:p>
          <w:p w14:paraId="4488CEC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76.完善中小企业信用评价体系，根据企业信用风险等级状况实施差异化监管，除特殊行业、重点领域外，对本年度综合信用评价等次为“优”、信用风险低的A类中小企业免于双随机抽查；对综合信用评价等次为“良”、信用风险一般的B类中小企业降低50%以上的双随机抽查比例和频次，以信用赋能中小企业发展。</w:t>
            </w:r>
          </w:p>
          <w:p w14:paraId="38F4AD1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77.对全省各市州正在进行或预潜在海外诉讼纠纷中小企业纳入专项支持，对全省三家国家级知识产权保护中心进行提质升级能力建设，加大服务中小企业力度，提供集快速预审、快速维权、快速确权于一体的知识产权快速协同保护，提升中小企业知识产权“一站式”保护效能。</w:t>
            </w:r>
          </w:p>
          <w:p w14:paraId="3C485B5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78.发挥国家级知识产权保护中心作用，积极为企业提供法律咨询、纠纷调解、维权援助和海外知识产权侵权纠纷应对指导等服务。</w:t>
            </w:r>
          </w:p>
        </w:tc>
      </w:tr>
      <w:tr w14:paraId="1C344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22" w:hRule="atLeast"/>
          <w:jc w:val="center"/>
        </w:trPr>
        <w:tc>
          <w:tcPr>
            <w:tcW w:w="1470" w:type="dxa"/>
            <w:vMerge w:val="continue"/>
            <w:noWrap w:val="0"/>
            <w:vAlign w:val="center"/>
          </w:tcPr>
          <w:p w14:paraId="583F4C1C">
            <w:pPr>
              <w:adjustRightInd w:val="0"/>
              <w:snapToGrid w:val="0"/>
              <w:spacing w:line="360" w:lineRule="exact"/>
              <w:jc w:val="center"/>
              <w:rPr>
                <w:rFonts w:ascii="Times New Roman" w:hAnsi="Times New Roman" w:eastAsia="仿宋"/>
                <w:color w:val="000000"/>
                <w:kern w:val="0"/>
                <w:sz w:val="28"/>
                <w:szCs w:val="28"/>
                <w:lang w:bidi="ar"/>
              </w:rPr>
            </w:pPr>
          </w:p>
        </w:tc>
        <w:tc>
          <w:tcPr>
            <w:tcW w:w="1929" w:type="dxa"/>
            <w:noWrap w:val="0"/>
            <w:vAlign w:val="center"/>
          </w:tcPr>
          <w:p w14:paraId="259FAD56">
            <w:pPr>
              <w:adjustRightInd w:val="0"/>
              <w:snapToGrid w:val="0"/>
              <w:spacing w:line="360" w:lineRule="exact"/>
              <w:jc w:val="center"/>
              <w:rPr>
                <w:rFonts w:ascii="Times New Roman" w:hAnsi="Times New Roman" w:eastAsia="仿宋"/>
                <w:color w:val="000000"/>
                <w:kern w:val="0"/>
                <w:sz w:val="28"/>
                <w:szCs w:val="28"/>
                <w:lang w:bidi="ar"/>
              </w:rPr>
            </w:pPr>
            <w:r>
              <w:rPr>
                <w:rFonts w:ascii="Times New Roman" w:hAnsi="Times New Roman" w:eastAsia="仿宋"/>
                <w:color w:val="000000"/>
                <w:kern w:val="0"/>
                <w:sz w:val="28"/>
                <w:szCs w:val="28"/>
                <w:lang w:bidi="ar"/>
              </w:rPr>
              <w:t>省贸促会</w:t>
            </w:r>
          </w:p>
        </w:tc>
        <w:tc>
          <w:tcPr>
            <w:tcW w:w="11906" w:type="dxa"/>
            <w:noWrap w:val="0"/>
            <w:vAlign w:val="center"/>
          </w:tcPr>
          <w:p w14:paraId="1837CF76">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79.举办系列商事法律培训，提升企业法律素质。</w:t>
            </w:r>
          </w:p>
          <w:p w14:paraId="7B83C264">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80.编印多国《经贸投资法律风险提示》，提升企业海外经营风险防范能力。</w:t>
            </w:r>
          </w:p>
          <w:p w14:paraId="03E6D1AB">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81.开展“合规强链惠千企”行动，帮助更多中小企业树立合规意识，搭建合规合管体系，助力企业合规经营、合规避险，维护权益。</w:t>
            </w:r>
          </w:p>
          <w:p w14:paraId="23834B79">
            <w:pPr>
              <w:adjustRightInd w:val="0"/>
              <w:snapToGrid w:val="0"/>
              <w:spacing w:line="360" w:lineRule="exact"/>
              <w:rPr>
                <w:rFonts w:ascii="Times New Roman" w:hAnsi="Times New Roman" w:eastAsia="仿宋"/>
                <w:sz w:val="28"/>
                <w:szCs w:val="28"/>
              </w:rPr>
            </w:pPr>
            <w:r>
              <w:rPr>
                <w:rFonts w:ascii="Times New Roman" w:hAnsi="Times New Roman" w:eastAsia="仿宋"/>
                <w:sz w:val="28"/>
                <w:szCs w:val="28"/>
              </w:rPr>
              <w:t>82.深入推进实施商事调解多元解纷“个十百千万”行动，助力民营企业以更低成本化解涉外商事争议及知识产权争议。</w:t>
            </w:r>
          </w:p>
        </w:tc>
      </w:tr>
    </w:tbl>
    <w:p w14:paraId="0D85EF1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1824F34"/>
    <w:rsid w:val="01824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2025-04-03T08:10:00Z</dcterms:created>
  <dc:creator>杨祖德</dc:creator>
  <cp:lastModifiedBy>杨祖德</cp:lastModifiedBy>
  <dcterms:modified xsi:type="dcterms:W3CDTF">2025-04-03T08:11:03Z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ED363283BE144D6BA3E51CB91FA9F701_11</vt:lpwstr>
  </property>
</Properties>
</file>