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21658" w14:textId="749C4725" w:rsidR="0043388A" w:rsidRDefault="001B69D8" w:rsidP="007750F7">
      <w:pPr>
        <w:spacing w:line="58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54413A">
        <w:rPr>
          <w:rFonts w:ascii="黑体" w:eastAsia="黑体" w:hAnsi="黑体" w:hint="eastAsia"/>
          <w:sz w:val="32"/>
          <w:szCs w:val="32"/>
        </w:rPr>
        <w:t>会计师事务所内部</w:t>
      </w:r>
      <w:r w:rsidR="00C71009" w:rsidRPr="0054413A">
        <w:rPr>
          <w:rFonts w:ascii="黑体" w:eastAsia="黑体" w:hAnsi="黑体" w:hint="eastAsia"/>
          <w:sz w:val="32"/>
          <w:szCs w:val="32"/>
        </w:rPr>
        <w:t>培训工作评价指标</w:t>
      </w:r>
    </w:p>
    <w:p w14:paraId="0E0BAFE6" w14:textId="77777777" w:rsidR="002031D6" w:rsidRPr="007750F7" w:rsidRDefault="002031D6" w:rsidP="00501030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tbl>
      <w:tblPr>
        <w:tblW w:w="15430" w:type="dxa"/>
        <w:tblInd w:w="-849" w:type="dxa"/>
        <w:tblLook w:val="04A0" w:firstRow="1" w:lastRow="0" w:firstColumn="1" w:lastColumn="0" w:noHBand="0" w:noVBand="1"/>
      </w:tblPr>
      <w:tblGrid>
        <w:gridCol w:w="1191"/>
        <w:gridCol w:w="1304"/>
        <w:gridCol w:w="1139"/>
        <w:gridCol w:w="3801"/>
        <w:gridCol w:w="680"/>
        <w:gridCol w:w="626"/>
        <w:gridCol w:w="4108"/>
        <w:gridCol w:w="2581"/>
      </w:tblGrid>
      <w:tr w:rsidR="009F3320" w:rsidRPr="009F3320" w14:paraId="3A30307E" w14:textId="77777777" w:rsidTr="00F26CF1">
        <w:trPr>
          <w:cantSplit/>
          <w:trHeight w:val="525"/>
        </w:trPr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D7B206" w14:textId="7D9211F4" w:rsidR="00C934AD" w:rsidRPr="009F3320" w:rsidRDefault="00513DF5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  <w:szCs w:val="28"/>
              </w:rPr>
              <w:t>评价</w:t>
            </w:r>
            <w:r w:rsidR="00C934AD" w:rsidRPr="009F3320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  <w:szCs w:val="28"/>
              </w:rPr>
              <w:t>项目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1D568E6" w14:textId="0B4825E8" w:rsidR="00C934AD" w:rsidRPr="009F3320" w:rsidRDefault="00513DF5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  <w:szCs w:val="28"/>
              </w:rPr>
              <w:t>评价</w:t>
            </w:r>
            <w:r w:rsidR="00C934AD" w:rsidRPr="009F3320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  <w:szCs w:val="28"/>
              </w:rPr>
              <w:t>内容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325F56E" w14:textId="776FF451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  <w:szCs w:val="28"/>
              </w:rPr>
            </w:pPr>
            <w:r w:rsidRPr="009F3320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  <w:szCs w:val="28"/>
              </w:rPr>
              <w:t>分项指标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2454771" w14:textId="481440A7" w:rsidR="00C934AD" w:rsidRPr="009F3320" w:rsidRDefault="00513DF5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  <w:szCs w:val="28"/>
              </w:rPr>
              <w:t>评价</w:t>
            </w:r>
            <w:r w:rsidR="00C934AD" w:rsidRPr="009F3320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  <w:szCs w:val="28"/>
              </w:rPr>
              <w:t xml:space="preserve">要点 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26D282A8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  <w:szCs w:val="28"/>
              </w:rPr>
            </w:pPr>
            <w:r w:rsidRPr="009F3320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  <w:szCs w:val="28"/>
              </w:rPr>
              <w:t>分值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4EB413E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  <w:szCs w:val="28"/>
              </w:rPr>
            </w:pPr>
            <w:r w:rsidRPr="009F3320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  <w:szCs w:val="28"/>
              </w:rPr>
              <w:t>评分标准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032DC0B" w14:textId="2A623AFF" w:rsidR="00C934AD" w:rsidRPr="009F3320" w:rsidRDefault="00086C5A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  <w:szCs w:val="28"/>
              </w:rPr>
              <w:t>评价</w:t>
            </w:r>
            <w:r w:rsidRPr="009F3320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  <w:szCs w:val="28"/>
              </w:rPr>
              <w:t>所</w:t>
            </w:r>
            <w:r w:rsidR="00C934AD" w:rsidRPr="009F3320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  <w:szCs w:val="28"/>
              </w:rPr>
              <w:t>需材料示例</w:t>
            </w:r>
          </w:p>
        </w:tc>
      </w:tr>
      <w:tr w:rsidR="009F3320" w:rsidRPr="009F3320" w14:paraId="5C3D24E1" w14:textId="77777777" w:rsidTr="00F26CF1">
        <w:trPr>
          <w:cantSplit/>
          <w:trHeight w:val="96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28D7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</w:rPr>
              <w:t>培训相关的文化理念与治理机制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AAE1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培训文化理念及机制建设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br/>
              <w:t>（20分）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4D5D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各级管理人员对培训的重视程度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912C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bookmarkStart w:id="1" w:name="_Hlk192593238"/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事务所管理层</w:t>
            </w:r>
            <w:r w:rsidRPr="009F3320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  <w:vertAlign w:val="superscript"/>
              </w:rPr>
              <w:t>#注释1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是否积极宣贯培训文化理念？</w:t>
            </w:r>
            <w:bookmarkEnd w:id="1"/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1B26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7CA9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42E6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事务所管理层在大型会议或内部会议、培训中强调培训的重要性，得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3分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53C9" w14:textId="3480DF4D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相关会议纪要、事务所的战略发展规划、课件截图或新闻稿</w:t>
            </w:r>
          </w:p>
        </w:tc>
      </w:tr>
      <w:tr w:rsidR="009F3320" w:rsidRPr="009F3320" w14:paraId="24DEE6D3" w14:textId="77777777" w:rsidTr="00F26CF1">
        <w:trPr>
          <w:cantSplit/>
          <w:trHeight w:val="2544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BCA3EE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E9B348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8FB87B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3308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事务所管理层是否参与督导培训体系建设、计划编制、参培率、需求及效果反馈等培训管理相关工作或者承担所内培训授课任务？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事务所合伙人、经理或其他业务骨干是否承担所内培训授课任务？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A38669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2F14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F04E" w14:textId="5D270F3D" w:rsidR="00C934AD" w:rsidRPr="009F3320" w:rsidRDefault="00C934AD" w:rsidP="00A2573D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事务所管理层参与到：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 xml:space="preserve">1.1. 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培训体系建设的督导，得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 xml:space="preserve">1.2. 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计划编制的督导，得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 xml:space="preserve">1.3. 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参培率的督导，得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 xml:space="preserve">1.4. 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需求及效果反馈等培训管理相关工作，得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 xml:space="preserve">1.5. 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承担所内培训授课任务，得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A2573D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合伙人、经理或其他业务骨干承担所内培训授课，得7分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9251" w14:textId="5F13D994" w:rsidR="00C934AD" w:rsidRPr="009F3320" w:rsidRDefault="00C934AD" w:rsidP="00D25D59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D25D59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事务所管理层参与督导培训管理工作的会议纪要或者邮件记录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各部门本年度从业人员的参培率统计记录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3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各级管理人员或业务骨干年度授课时长统计；授课照片或截图等相关资料</w:t>
            </w:r>
          </w:p>
        </w:tc>
      </w:tr>
      <w:tr w:rsidR="009F3320" w:rsidRPr="009F3320" w14:paraId="5B7C6706" w14:textId="77777777" w:rsidTr="00F26CF1">
        <w:trPr>
          <w:cantSplit/>
          <w:trHeight w:val="1044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49E560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F15A9C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2DD821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5271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是否将“对培训工作有突出贡献”作为绩效考核的考虑因素？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6C7479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FB02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4648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合伙人、经理或其他业务骨干承担课件编写任务或承担授课任务，作为其年度绩效考核的加分考虑因素，得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2分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07BB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将培训贡献纳入考核的记录，或培训部门向绩效考核组提供培训突出贡献人员名单的邮件</w:t>
            </w:r>
          </w:p>
        </w:tc>
      </w:tr>
      <w:tr w:rsidR="009F3320" w:rsidRPr="009F3320" w14:paraId="6C3D3DCF" w14:textId="77777777" w:rsidTr="00DD1724">
        <w:trPr>
          <w:cantSplit/>
          <w:trHeight w:val="669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4611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E1CE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505753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13E6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是否为培训做出了必要的预算？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F3BFE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4627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3FED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为开展培训工作做出必要的预算，得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3分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4762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年度培训工作相关预算资料</w:t>
            </w:r>
          </w:p>
        </w:tc>
      </w:tr>
      <w:tr w:rsidR="009F3320" w:rsidRPr="009F3320" w14:paraId="4383705A" w14:textId="77777777" w:rsidTr="00DD1724">
        <w:trPr>
          <w:cantSplit/>
          <w:trHeight w:val="222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2BC8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</w:rPr>
              <w:t>培训管理体系设计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5B9E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培训管理体系健全程度（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35分）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8C92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培训制度体系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A484" w14:textId="6069A349" w:rsidR="00C934AD" w:rsidRPr="009F3320" w:rsidRDefault="00C934AD" w:rsidP="00A2573D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是否建立了健全的培训制度体系（至少包含以下要素）：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1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培训管理（含继续教育），包括培训目标、政策和流程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师资管理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 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（包括师资选拔</w:t>
            </w:r>
            <w:bookmarkStart w:id="2" w:name="OLE_LINK3"/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、</w:t>
            </w:r>
            <w:bookmarkEnd w:id="2"/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使用</w:t>
            </w:r>
            <w:r w:rsidR="000A185C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、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培训、激励等）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3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课程管理（包括课件开发流程）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2FDF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68A2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FAE5" w14:textId="70FE867D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培训制度体系具有培训管理相关内容，并与本所组织架构相适应，得4分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培训制度体系具有师资管理相关内容，得3分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3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培训制度体系具有课程管理相关内容，得3分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208D" w14:textId="76DCA32E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培训管理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（含继续教育）相关规定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师资管理相关规定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3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课程管理相关规定</w:t>
            </w:r>
          </w:p>
        </w:tc>
      </w:tr>
      <w:tr w:rsidR="009F3320" w:rsidRPr="009F3320" w14:paraId="0889CA65" w14:textId="77777777" w:rsidTr="00DD1724">
        <w:trPr>
          <w:cantSplit/>
          <w:trHeight w:val="1071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1034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56C1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2F56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培训组织体系（机构及人员）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CE95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从事培训工作的职能部门和人员的岗位职责是否清晰、合理？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09E3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288C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6FF4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岗位职责清晰、合理，得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4分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CF77" w14:textId="49832968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培训管理部门组织架构文件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培训管理人员清单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3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岗位职责描述文件</w:t>
            </w:r>
          </w:p>
        </w:tc>
      </w:tr>
      <w:tr w:rsidR="009F3320" w:rsidRPr="009F3320" w14:paraId="3AA2013C" w14:textId="77777777" w:rsidTr="00DD1724">
        <w:trPr>
          <w:cantSplit/>
          <w:trHeight w:val="1062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4714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A18F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B5E0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44CA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是否设置了适应事务所规模的业务部对接培训管理工作的人员</w:t>
            </w:r>
            <w:r w:rsidRPr="009F3320"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  <w:vertAlign w:val="superscript"/>
              </w:rPr>
              <w:t>#注释2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保障？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E13B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8B31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D32E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设置适应事务所规模的业务部对接培训管理工作的人员保障，得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2分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79A1" w14:textId="65FF11CD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部门培训管理对接人工作群截图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业务部培训对接人员名单</w:t>
            </w:r>
          </w:p>
        </w:tc>
      </w:tr>
      <w:tr w:rsidR="009F3320" w:rsidRPr="009F3320" w14:paraId="6B19F650" w14:textId="77777777" w:rsidTr="00DD1724">
        <w:trPr>
          <w:cantSplit/>
          <w:trHeight w:val="2424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3C47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55B3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68B4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培训课程体系（课程内容）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8F77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全面性：课程设置是否对标《中国注册会计师行业人才胜任能力指南》胜任能力框架体系；是否涵盖执业环境、业务发展需要的重点、热点内容；培训对象是否覆盖所有注册会计师？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C69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0C5E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2BEB" w14:textId="64DFE82C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培训课程对标胜任能力框架体系，内容兼顾专业技术和软技能培训，得2分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课程内容设置能够满足本所发展战略、风险与质量管理、作业与管理模式变革等各项需要，能够助力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注册会计师解决最新市场热点、执业难点、痛点问题，得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3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培训对象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覆盖所有注册会计师，得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1分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B1F0" w14:textId="17743BDC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经审批的年度培训课程清单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培训计划编制说明、年度培训总结等</w:t>
            </w:r>
          </w:p>
        </w:tc>
      </w:tr>
      <w:tr w:rsidR="009F3320" w:rsidRPr="009F3320" w14:paraId="1C45C1D5" w14:textId="77777777" w:rsidTr="00DD1724">
        <w:trPr>
          <w:cantSplit/>
          <w:trHeight w:val="1191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48C2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1151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3E46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C1FF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针对性：培训课程的设置是否与相应参训人的工作职能内容相关，是否有针对性地实施分级培训，是否按不同业务类型、行业设置课程？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20CF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A8DA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6C36" w14:textId="33E677E3" w:rsidR="00C934AD" w:rsidRPr="009F3320" w:rsidRDefault="00C934AD" w:rsidP="00647CA8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分职级进行培训，得3分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="00647CA8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业务类型或分行业进行培训，得3分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5C96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经审批的年度培训课程清单</w:t>
            </w:r>
          </w:p>
        </w:tc>
      </w:tr>
      <w:tr w:rsidR="009F3320" w:rsidRPr="009F3320" w14:paraId="2A8B5018" w14:textId="77777777" w:rsidTr="00DD1724">
        <w:trPr>
          <w:cantSplit/>
          <w:trHeight w:val="1542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CBF7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966D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A951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5A78" w14:textId="7CDACB21" w:rsidR="00C934AD" w:rsidRPr="009F3320" w:rsidRDefault="00C934AD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及时性：培训课程是否根据准则及内外部环境的变化、业务的需要而及时、持续地更新？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9D3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E3C9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7195" w14:textId="4CA9BA66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设立沟通机制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，可及时获取内外部执业规程变化、相关法律法规变化、业务变化、管理模式变革以及监管动态的信息，得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根据沟通结果采取对应的培训措施，得1分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399E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相关沟通邮件、会议纪要、本年度新增课件清单、审批记录等文件</w:t>
            </w:r>
          </w:p>
        </w:tc>
      </w:tr>
      <w:tr w:rsidR="009F3320" w:rsidRPr="009F3320" w14:paraId="17C4A073" w14:textId="77777777" w:rsidTr="00DD1724">
        <w:trPr>
          <w:cantSplit/>
          <w:trHeight w:val="1251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7F90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7ECB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1686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师资管理体系</w:t>
            </w: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F849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根据年度培训计划的课程是否配置了符合师资管理相关规定的师资？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C7AF" w14:textId="4C68E0A0" w:rsidR="00C934AD" w:rsidRPr="009F3320" w:rsidRDefault="003F687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6322" w14:textId="6E7E3AC8" w:rsidR="00C934AD" w:rsidRPr="009F3320" w:rsidRDefault="003F687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208" w14:textId="7BA1F0A1" w:rsidR="00C934AD" w:rsidRPr="009F3320" w:rsidRDefault="00C934AD" w:rsidP="003F687D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师资的选拔和聘用符合师资管理相关规定，得</w:t>
            </w:r>
            <w:r w:rsidR="007970F2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2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对师资胜任能力进行评价及反馈，得</w:t>
            </w:r>
            <w:r w:rsidR="003F687D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2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FF37" w14:textId="027B4C23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师资管理相关规定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年度培训课程安排及师资要求描述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3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课后师资评价表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4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反馈沟通记录（如需要）</w:t>
            </w:r>
          </w:p>
        </w:tc>
      </w:tr>
      <w:tr w:rsidR="009F3320" w:rsidRPr="009F3320" w14:paraId="2B7BD607" w14:textId="77777777" w:rsidTr="00DD1724">
        <w:trPr>
          <w:cantSplit/>
          <w:trHeight w:val="909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097B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AC3F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AA67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1022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是否给予师资激励与培养？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8C3F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0097" w14:textId="0E9958F0" w:rsidR="00C934AD" w:rsidRPr="009F3320" w:rsidRDefault="003F687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6111" w14:textId="2BF599D3" w:rsidR="00C934AD" w:rsidRPr="009F3320" w:rsidRDefault="00C934AD" w:rsidP="003F687D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D25D59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.</w:t>
            </w:r>
            <w:r w:rsidR="00D25D59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对师资采取激励措施，得</w:t>
            </w:r>
            <w:r w:rsidR="003F687D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2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D25D59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为师资提供学习、成长机会，得1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BC92" w14:textId="3388B567" w:rsidR="00C934AD" w:rsidRPr="009F3320" w:rsidRDefault="00C934AD" w:rsidP="00D25D59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D25D59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.</w:t>
            </w:r>
            <w:r w:rsidR="00D25D59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师资管理相关规定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D25D59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.</w:t>
            </w:r>
            <w:r w:rsidR="00D25D59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激励记录或相关资料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3</w:t>
            </w:r>
            <w:r w:rsidR="00D25D59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.</w:t>
            </w:r>
            <w:r w:rsidR="00D25D59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师资培训记录或相关资料</w:t>
            </w:r>
          </w:p>
        </w:tc>
      </w:tr>
      <w:tr w:rsidR="009F3320" w:rsidRPr="009F3320" w14:paraId="476182A5" w14:textId="77777777" w:rsidTr="00DD1724">
        <w:trPr>
          <w:cantSplit/>
          <w:trHeight w:val="111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8BBB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</w:rPr>
              <w:t>培训管理体系运行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5FD3" w14:textId="157E24E0" w:rsidR="00C934AD" w:rsidRPr="009F3320" w:rsidRDefault="00C934AD" w:rsidP="00086C5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培训管理体系运行有效性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br/>
              <w:t>（</w:t>
            </w:r>
            <w:r w:rsidR="00086C5A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40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分）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E1CA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计划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EECF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培训计划的制定和审批，是否符合本所制度的要求？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284F" w14:textId="081AF4B2" w:rsidR="00C934AD" w:rsidRPr="009F3320" w:rsidRDefault="004F4AF1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1F84" w14:textId="0D29F741" w:rsidR="00C934AD" w:rsidRPr="009F3320" w:rsidRDefault="004F4AF1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C2FF" w14:textId="646D3BF2" w:rsidR="00C934AD" w:rsidRPr="009F3320" w:rsidRDefault="00C934AD" w:rsidP="004F4AF1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D25D59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.</w:t>
            </w:r>
            <w:r w:rsidR="00D25D59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按本所制度要求及时编制培训计划，得</w:t>
            </w:r>
            <w:r w:rsidR="004F4AF1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4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D25D59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.</w:t>
            </w:r>
            <w:r w:rsidR="00D25D59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培训计划发布前经过相应的审批流程，得</w:t>
            </w:r>
            <w:r w:rsidR="004F4AF1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4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ABBF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培训计划审批邮件或会议纪要</w:t>
            </w:r>
          </w:p>
        </w:tc>
      </w:tr>
      <w:tr w:rsidR="009F3320" w:rsidRPr="009F3320" w14:paraId="23C3FB18" w14:textId="77777777" w:rsidTr="00F26CF1">
        <w:trPr>
          <w:cantSplit/>
          <w:trHeight w:val="684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DDFFE" w14:textId="77777777" w:rsidR="00780FAB" w:rsidRPr="009F3320" w:rsidRDefault="00780FAB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E6C3E8" w14:textId="77777777" w:rsidR="00780FAB" w:rsidRPr="009F3320" w:rsidRDefault="00780FAB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4A56" w14:textId="77777777" w:rsidR="00780FAB" w:rsidRPr="009F3320" w:rsidRDefault="00780FAB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执行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B8C8" w14:textId="77777777" w:rsidR="00780FAB" w:rsidRPr="009F3320" w:rsidRDefault="00780FAB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培训信息是否及时有效传达到每位参培人员？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AE17" w14:textId="23596FDB" w:rsidR="00780FAB" w:rsidRPr="009F3320" w:rsidRDefault="00F26CF1" w:rsidP="00F26CF1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27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959B" w14:textId="77777777" w:rsidR="00780FAB" w:rsidRPr="009F3320" w:rsidRDefault="00780FAB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0858" w14:textId="77777777" w:rsidR="00780FAB" w:rsidRPr="009F3320" w:rsidRDefault="00780FAB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培训实施前发布培训通知，得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5分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D1D1" w14:textId="77777777" w:rsidR="00780FAB" w:rsidRPr="009F3320" w:rsidRDefault="00780FAB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培训通知邮件或者群公告，或其他通知参培的证据等</w:t>
            </w:r>
          </w:p>
        </w:tc>
      </w:tr>
      <w:tr w:rsidR="009F3320" w:rsidRPr="009F3320" w14:paraId="62FE8031" w14:textId="77777777" w:rsidTr="00F26CF1">
        <w:trPr>
          <w:cantSplit/>
          <w:trHeight w:val="1221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849C17" w14:textId="77777777" w:rsidR="00780FAB" w:rsidRPr="009F3320" w:rsidRDefault="00780FAB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64E60F" w14:textId="77777777" w:rsidR="00780FAB" w:rsidRPr="009F3320" w:rsidRDefault="00780FAB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AC722" w14:textId="77777777" w:rsidR="00780FAB" w:rsidRPr="009F3320" w:rsidRDefault="00780FAB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3C97" w14:textId="77777777" w:rsidR="00780FAB" w:rsidRPr="009F3320" w:rsidRDefault="00780FAB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培训组织实施中是否按本所管理制度执行签到、考勤及档案管理？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1F5383" w14:textId="77777777" w:rsidR="00780FAB" w:rsidRPr="009F3320" w:rsidRDefault="00780FAB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7639" w14:textId="1A41CA39" w:rsidR="00780FAB" w:rsidRPr="009F3320" w:rsidRDefault="00780FAB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33EF" w14:textId="4E648B79" w:rsidR="00780FAB" w:rsidRPr="009F3320" w:rsidRDefault="00780FAB" w:rsidP="00780FAB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D25D59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培训组织过程有必备的签到、考勤等程序，得2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D25D59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培训档案资料完整、有条理，得2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3</w:t>
            </w:r>
            <w:r w:rsidR="00D25D59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培训档案保留3年，得1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3FC1" w14:textId="6D0E90E5" w:rsidR="00780FAB" w:rsidRPr="009F3320" w:rsidRDefault="00780FAB" w:rsidP="00A2573D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1. 考勤签到表或电子签到记录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. 培训档案资料管理界面截图</w:t>
            </w:r>
          </w:p>
        </w:tc>
      </w:tr>
      <w:tr w:rsidR="009F3320" w:rsidRPr="009F3320" w14:paraId="41779B16" w14:textId="77777777" w:rsidTr="00F26CF1">
        <w:trPr>
          <w:cantSplit/>
          <w:trHeight w:val="2340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8B0AA" w14:textId="77777777" w:rsidR="00780FAB" w:rsidRPr="009F3320" w:rsidRDefault="00780FAB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EE53EF" w14:textId="77777777" w:rsidR="00780FAB" w:rsidRPr="009F3320" w:rsidRDefault="00780FAB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6BA0F" w14:textId="77777777" w:rsidR="00780FAB" w:rsidRPr="009F3320" w:rsidRDefault="00780FAB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C12B" w14:textId="77777777" w:rsidR="00780FAB" w:rsidRPr="009F3320" w:rsidRDefault="00780FAB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讲师是否有机会收到与课程内容和讲授形式相关的指导；培训形式是否多样，讲师是否充分利用讲授、互动、案例教学、情景教学等多种授课方式以增强培训效果？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B61CA" w14:textId="77777777" w:rsidR="00780FAB" w:rsidRPr="009F3320" w:rsidRDefault="00780FAB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740C" w14:textId="77777777" w:rsidR="00780FAB" w:rsidRPr="009F3320" w:rsidRDefault="00780FAB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DF55" w14:textId="145AAB5C" w:rsidR="00780FAB" w:rsidRPr="009F3320" w:rsidRDefault="00780FAB" w:rsidP="00D25D59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D25D59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.</w:t>
            </w:r>
            <w:r w:rsidR="00D25D59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对于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重点课程，提供讲师关于课程内容和讲授形式的指导或观摩课程，得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2分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D25D59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课程组织方式多样（如：主题培训、专题系列培训、实训/研讨/论坛/沙龙等多种形式，沉浸式、场景式、实操性培训），得2分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3</w:t>
            </w:r>
            <w:r w:rsidR="00D25D59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.</w:t>
            </w:r>
            <w:r w:rsidR="00D25D59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线上、线下、直播、现场等多种形式相结合，提供课程互动，得1分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73BB" w14:textId="14F52442" w:rsidR="00780FAB" w:rsidRPr="009F3320" w:rsidRDefault="00780FAB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1. TTT课程议程、指导视频截图或观摩课照片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2. 课程实施中场景照片、课件截图或在线截图</w:t>
            </w:r>
          </w:p>
        </w:tc>
      </w:tr>
      <w:tr w:rsidR="009F3320" w:rsidRPr="009F3320" w14:paraId="69488C30" w14:textId="77777777" w:rsidTr="002E50D4">
        <w:trPr>
          <w:cantSplit/>
          <w:trHeight w:val="1207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F6DD16" w14:textId="77777777" w:rsidR="00780FAB" w:rsidRPr="009F3320" w:rsidRDefault="00780FAB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8C7654" w14:textId="77777777" w:rsidR="00780FAB" w:rsidRPr="009F3320" w:rsidRDefault="00780FAB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261F" w14:textId="77777777" w:rsidR="00780FAB" w:rsidRPr="009F3320" w:rsidRDefault="00780FAB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302F" w14:textId="405636C1" w:rsidR="00780FAB" w:rsidRPr="009F3320" w:rsidRDefault="00086C5A" w:rsidP="0003305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注册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会计师</w:t>
            </w:r>
            <w:r w:rsidR="00780FAB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的</w:t>
            </w:r>
            <w:r w:rsidR="0003305A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继</w:t>
            </w:r>
            <w:r w:rsidR="0003305A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续</w:t>
            </w:r>
            <w:r w:rsidR="00780FAB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教育学时是否符合</w:t>
            </w:r>
            <w:r w:rsidR="004F4AF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《</w:t>
            </w:r>
            <w:r w:rsidR="004F4AF1" w:rsidRPr="004F4AF1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北京地区注册会计师继续教育实施办法</w:t>
            </w:r>
            <w:r w:rsidR="004F4AF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》等</w:t>
            </w:r>
            <w:r w:rsidR="007427E3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相关</w:t>
            </w:r>
            <w:r w:rsidR="00780FAB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规定？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2209" w14:textId="77777777" w:rsidR="00780FAB" w:rsidRPr="009F3320" w:rsidRDefault="00780FAB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9E7E" w14:textId="58AB3E78" w:rsidR="00780FAB" w:rsidRPr="009F3320" w:rsidRDefault="00086C5A" w:rsidP="00F26CF1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F26CF1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1ED7" w14:textId="2460D4B3" w:rsidR="00780FAB" w:rsidRPr="009F3320" w:rsidRDefault="00AB542D" w:rsidP="002849CE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注册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会计师</w:t>
            </w:r>
            <w:r w:rsidR="00780FAB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的</w:t>
            </w:r>
            <w:r w:rsidR="0003305A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继</w:t>
            </w:r>
            <w:r w:rsidR="0003305A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续</w:t>
            </w:r>
            <w:r w:rsidR="00780FAB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教育</w:t>
            </w:r>
            <w:r w:rsidR="004F4AF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累计</w:t>
            </w:r>
            <w:r w:rsidR="00780FAB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学时</w:t>
            </w:r>
            <w:r w:rsidR="004F4AF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，</w:t>
            </w:r>
            <w:r w:rsidR="002849CE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面授</w:t>
            </w:r>
            <w:r w:rsidR="002849CE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学时、</w:t>
            </w:r>
            <w:r w:rsidR="002E50D4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思政</w:t>
            </w:r>
            <w:r w:rsidR="002E50D4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课程学时、</w:t>
            </w:r>
            <w:r w:rsidR="004F4AF1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职业道德</w:t>
            </w:r>
            <w:r w:rsidR="00086C5A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课程</w:t>
            </w:r>
            <w:r w:rsidR="004F4AF1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学时</w:t>
            </w:r>
            <w:r w:rsidR="00BD158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或</w:t>
            </w:r>
            <w:r w:rsidR="00BD1585" w:rsidRPr="00BD158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中注协、北京注协要求其他必须完成课程</w:t>
            </w:r>
            <w:r w:rsidR="00BD158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学时</w:t>
            </w:r>
            <w:r w:rsidR="007427E3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等</w:t>
            </w:r>
            <w:r w:rsidR="00780FAB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符合</w:t>
            </w:r>
            <w:r w:rsidR="004F4AF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《</w:t>
            </w:r>
            <w:r w:rsidR="004F4AF1" w:rsidRPr="004F4AF1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北京地区注册会计师继续教育实施办法</w:t>
            </w:r>
            <w:r w:rsidR="004F4AF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》</w:t>
            </w:r>
            <w:r w:rsidR="007427E3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等</w:t>
            </w:r>
            <w:r w:rsidR="007427E3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相关</w:t>
            </w:r>
            <w:r w:rsidR="00780FAB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规定，得</w:t>
            </w:r>
            <w:r w:rsidR="00F26CF1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12</w:t>
            </w:r>
            <w:r w:rsidR="00780FAB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FA7F" w14:textId="6AD387C7" w:rsidR="00780FAB" w:rsidRPr="009F3320" w:rsidRDefault="00780FAB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学时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确认记录</w:t>
            </w:r>
          </w:p>
        </w:tc>
      </w:tr>
      <w:tr w:rsidR="009F3320" w:rsidRPr="009F3320" w14:paraId="323A5999" w14:textId="77777777" w:rsidTr="002E50D4">
        <w:trPr>
          <w:cantSplit/>
          <w:trHeight w:val="1398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855FC7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B82565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4DD6" w14:textId="77777777" w:rsidR="00C934AD" w:rsidRPr="009F3320" w:rsidRDefault="00C934AD" w:rsidP="00C64165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效果评价及总结改进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E2C8" w14:textId="60E3044F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bookmarkStart w:id="3" w:name="_Hlk192590022"/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是否及时开展了参训人员、讲师对课程的满意度调查，且年度</w:t>
            </w:r>
            <w:r w:rsidR="0003305A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必修</w:t>
            </w:r>
            <w:r w:rsidR="0003305A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或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重点课程平均反馈率（学员反馈及师资反馈）均达到预设的比例？</w:t>
            </w:r>
            <w:bookmarkEnd w:id="3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FCE7" w14:textId="45218B1A" w:rsidR="00C934AD" w:rsidRPr="009F3320" w:rsidRDefault="00F26CF1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19A3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1.5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5564" w14:textId="746678F4" w:rsidR="00C934AD" w:rsidRPr="009F3320" w:rsidRDefault="00C934AD" w:rsidP="0003305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="0003305A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年度</w:t>
            </w:r>
            <w:r w:rsidR="0003305A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必修或重点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课程</w:t>
            </w:r>
            <w:r w:rsidR="0003305A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在制度</w:t>
            </w:r>
            <w:r w:rsidR="0003305A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规定时间内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发出学员反馈</w:t>
            </w:r>
            <w:r w:rsidR="0003305A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的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，得1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A2573D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为年度必修</w:t>
            </w:r>
            <w:r w:rsidR="0003305A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或</w:t>
            </w:r>
            <w:r w:rsidR="0003305A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重点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课程设置合理的（学员反馈）反馈率</w:t>
            </w:r>
            <w:r w:rsidRPr="009F3320"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  <w:vertAlign w:val="superscript"/>
              </w:rPr>
              <w:t>#注释3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，得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0.5分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632A" w14:textId="77777777" w:rsidR="00C934AD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满意度调查表记录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反馈汇总分析记录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3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反馈率制度</w:t>
            </w:r>
          </w:p>
          <w:p w14:paraId="07C88246" w14:textId="7A6FDF4D" w:rsidR="0003305A" w:rsidRPr="009F3320" w:rsidRDefault="0003305A" w:rsidP="00DD1724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4.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必修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或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重点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课程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清单（分</w:t>
            </w:r>
            <w:r w:rsidR="00DD1724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职</w:t>
            </w:r>
            <w:r w:rsidR="00DD1724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级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、</w:t>
            </w:r>
            <w:r w:rsidR="00DD1724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分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部门等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9F3320" w:rsidRPr="009F3320" w14:paraId="45AD724C" w14:textId="77777777" w:rsidTr="002E50D4">
        <w:trPr>
          <w:cantSplit/>
          <w:trHeight w:val="1161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8C2155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E77470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B183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AEFD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是否将评价报告及时反馈给师资，是否对满意度调查进行分析？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1189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B379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1.5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7C85" w14:textId="77777777" w:rsidR="00005515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="000A185C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将必修课程的评价报告及时反馈给师资，得0.5分</w:t>
            </w:r>
          </w:p>
          <w:p w14:paraId="2D8908CB" w14:textId="1823CA31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2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="000A185C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定期收集必修课程评价并形成评价报告，得1分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136F" w14:textId="1A3B0E79" w:rsidR="00C934AD" w:rsidRPr="009F3320" w:rsidRDefault="00C934AD" w:rsidP="0003305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="000A185C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评价报告发给师资的记录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="000A185C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评价汇总报告</w:t>
            </w:r>
          </w:p>
        </w:tc>
      </w:tr>
      <w:tr w:rsidR="009F3320" w:rsidRPr="009F3320" w14:paraId="7855A81B" w14:textId="77777777" w:rsidTr="00171FAD">
        <w:trPr>
          <w:cantSplit/>
          <w:trHeight w:val="1260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06B9E2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15D8A2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AE45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6AB9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对培训工作中发现的不足之处是否采取了有效的改进措施？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13D5B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B987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586C" w14:textId="56CD6C76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培训项目结束后完成复盘总结工作，并形成书面的总结改进建议，得0.5分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跟进落实改进措施，得1.5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BB0" w14:textId="1C0DC571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复盘工作会议纪要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2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书面改进建议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3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体现落实改进措施的相关材料</w:t>
            </w:r>
          </w:p>
        </w:tc>
      </w:tr>
      <w:tr w:rsidR="009F3320" w:rsidRPr="009F3320" w14:paraId="4BEF0CC0" w14:textId="77777777" w:rsidTr="00171FAD">
        <w:trPr>
          <w:cantSplit/>
          <w:trHeight w:val="1116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7877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</w:rPr>
              <w:t>动态报备实施情况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6F4E" w14:textId="32E244F4" w:rsidR="00C934AD" w:rsidRPr="009F3320" w:rsidRDefault="00C934AD" w:rsidP="00086C5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</w:rPr>
              <w:t>动态报备的及时、准确、完整性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br/>
              <w:t>（</w:t>
            </w:r>
            <w:r w:rsidR="00086C5A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分）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E9C4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动态报备的及时、准确、完整性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C35F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是否通过行业管理信息系统及时、准确、完整的进行动态报备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CBB6" w14:textId="2D7C1CAF" w:rsidR="00C934AD" w:rsidRPr="009F3320" w:rsidRDefault="00086C5A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C170" w14:textId="0D652976" w:rsidR="00C934AD" w:rsidRPr="009F3320" w:rsidRDefault="00086C5A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AD22" w14:textId="7D044D97" w:rsidR="00C934AD" w:rsidRPr="009F3320" w:rsidRDefault="00C934AD" w:rsidP="00F26CF1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如遇培训计划调整，在实际实施培训前通过行业管理信息系统及时、准确、完整向</w:t>
            </w:r>
            <w:r w:rsidR="00C6508B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北京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注协动态报备，得</w:t>
            </w:r>
            <w:r w:rsidR="00F26CF1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BF77" w14:textId="567061E5" w:rsidR="00C934AD" w:rsidRPr="009F3320" w:rsidRDefault="00E604D7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考试培训部</w:t>
            </w:r>
            <w:r w:rsidR="00C934AD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相关记录</w:t>
            </w:r>
          </w:p>
        </w:tc>
      </w:tr>
      <w:tr w:rsidR="009F3320" w:rsidRPr="009F3320" w14:paraId="1DEC1E13" w14:textId="77777777" w:rsidTr="00F26CF1">
        <w:trPr>
          <w:cantSplit/>
          <w:trHeight w:val="288"/>
        </w:trPr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F765" w14:textId="56910EB9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8C5" w14:textId="34770F41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678E" w14:textId="201DDB69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9231" w14:textId="624C31C2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5951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211C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CA2136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B88" w14:textId="15EEAE72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</w:tr>
      <w:tr w:rsidR="009F3320" w:rsidRPr="009F3320" w14:paraId="2BC46A7D" w14:textId="77777777" w:rsidTr="00171FAD">
        <w:trPr>
          <w:cantSplit/>
          <w:trHeight w:val="1469"/>
        </w:trPr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8530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</w:rPr>
              <w:t>加 分 项</w:t>
            </w:r>
          </w:p>
        </w:tc>
        <w:tc>
          <w:tcPr>
            <w:tcW w:w="6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4472" w14:textId="4D217196" w:rsidR="00C934AD" w:rsidRPr="009F3320" w:rsidRDefault="00C934AD" w:rsidP="003F687D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支持</w:t>
            </w:r>
            <w:r w:rsidR="003F687D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行业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继续教育工作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CA98" w14:textId="45A36723" w:rsidR="00C934AD" w:rsidRPr="009F3320" w:rsidRDefault="00086C5A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E264" w14:textId="28B87D43" w:rsidR="00C934AD" w:rsidRPr="009F3320" w:rsidRDefault="00086C5A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DBB3" w14:textId="1DA18298" w:rsidR="00C934AD" w:rsidRPr="009F3320" w:rsidRDefault="00C934AD" w:rsidP="00B91220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</w:t>
            </w:r>
            <w:r w:rsidR="00A2573D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.</w:t>
            </w:r>
            <w:r w:rsidR="003F687D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承担北京注协继续教育授课任务，每4学时得0.5分，</w:t>
            </w:r>
            <w:r w:rsidR="003F687D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不超过</w:t>
            </w:r>
            <w:r w:rsidR="00B91220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2</w:t>
            </w:r>
            <w:r w:rsidR="00086C5A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.5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</w:r>
            <w:r w:rsidR="00B91220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2</w:t>
            </w:r>
            <w:r w:rsidR="00A2573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担任北京注协行业师资库讲师，每</w:t>
            </w:r>
            <w:r w:rsidR="003F687D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人</w:t>
            </w:r>
            <w:r w:rsidR="003F687D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得</w:t>
            </w:r>
            <w:r w:rsidR="00B91220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0.5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分，</w:t>
            </w:r>
            <w:r w:rsidR="003F687D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不超过</w:t>
            </w:r>
            <w:r w:rsidR="00B91220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="00086C5A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.5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分</w:t>
            </w:r>
          </w:p>
          <w:p w14:paraId="4B73E082" w14:textId="47C01353" w:rsidR="00B91220" w:rsidRPr="009F3320" w:rsidRDefault="00B91220" w:rsidP="00086C5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3. </w:t>
            </w:r>
            <w:r w:rsidR="009F3320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落实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中注协、北京注协部署的</w:t>
            </w:r>
            <w:r w:rsid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年度专项</w:t>
            </w:r>
            <w:r w:rsid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工作</w:t>
            </w:r>
            <w:r w:rsidR="009F3320" w:rsidRPr="009F3320"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  <w:vertAlign w:val="superscript"/>
              </w:rPr>
              <w:t>#注释</w:t>
            </w:r>
            <w:r w:rsidR="009F3320"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  <w:vertAlign w:val="superscript"/>
              </w:rPr>
              <w:t>4</w:t>
            </w:r>
            <w:r w:rsidR="009F3320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，</w:t>
            </w:r>
            <w:r w:rsidR="003F687D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得</w:t>
            </w:r>
            <w:r w:rsidR="009F3320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1分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AE53" w14:textId="30685F44" w:rsidR="00C934AD" w:rsidRPr="009F3320" w:rsidRDefault="00E604D7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考试培训部</w:t>
            </w:r>
            <w:r w:rsidR="00C934AD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相关记录</w:t>
            </w:r>
          </w:p>
        </w:tc>
      </w:tr>
      <w:tr w:rsidR="009F3320" w:rsidRPr="009F3320" w14:paraId="1AFB3251" w14:textId="77777777" w:rsidTr="00F26CF1">
        <w:trPr>
          <w:cantSplit/>
          <w:trHeight w:val="624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60A10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6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DAB0" w14:textId="2EB2344A" w:rsidR="00C934AD" w:rsidRPr="009F3320" w:rsidRDefault="00086C5A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教育培训信息化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E415D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8C2A" w14:textId="6682E5D1" w:rsidR="00C934AD" w:rsidRPr="009F3320" w:rsidRDefault="00B91220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4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EE86" w14:textId="04D02CF9" w:rsidR="00C934AD" w:rsidRPr="009F3320" w:rsidRDefault="00EE0858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 xml:space="preserve">1. </w:t>
            </w:r>
            <w:r w:rsidR="00C934AD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具备培训管理系统，</w:t>
            </w:r>
            <w:r w:rsidR="003F687D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得</w:t>
            </w:r>
            <w:r w:rsidR="00B91220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0.5</w:t>
            </w:r>
            <w:r w:rsidR="00C934AD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分</w:t>
            </w:r>
          </w:p>
          <w:p w14:paraId="0243F902" w14:textId="4DAB1F4B" w:rsidR="00EE0858" w:rsidRPr="009F3320" w:rsidRDefault="00EE0858" w:rsidP="003F687D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2. 培训管理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系统功能</w:t>
            </w:r>
            <w:r w:rsidR="00086C5A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较为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完备，</w:t>
            </w:r>
            <w:r w:rsidR="003F687D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得</w:t>
            </w:r>
            <w:r w:rsidR="00B91220"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0.5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7BBA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培训管理系统界面截图</w:t>
            </w:r>
          </w:p>
        </w:tc>
      </w:tr>
      <w:tr w:rsidR="009F3320" w:rsidRPr="009F3320" w14:paraId="6C9DA25D" w14:textId="77777777" w:rsidTr="00F26CF1">
        <w:trPr>
          <w:cantSplit/>
          <w:trHeight w:val="312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0A2F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6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8395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A670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D477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BD26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29C7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</w:tr>
      <w:tr w:rsidR="009F3320" w:rsidRPr="009F3320" w14:paraId="5203322F" w14:textId="77777777" w:rsidTr="00F26CF1">
        <w:trPr>
          <w:cantSplit/>
          <w:trHeight w:val="103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B947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</w:rPr>
              <w:t>减 分 项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BD6B" w14:textId="058CCC42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改</w:t>
            </w:r>
            <w:r w:rsidR="00086C5A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进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落实情况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AFFA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D846" w14:textId="0584BD7F" w:rsidR="00C934AD" w:rsidRPr="009F3320" w:rsidRDefault="003F687D" w:rsidP="00086C5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评价</w:t>
            </w:r>
            <w:r w:rsidR="00C934AD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结束后</w:t>
            </w:r>
            <w:r w:rsidR="00086C5A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，</w:t>
            </w:r>
            <w:r w:rsidR="00C934AD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未按照要求</w:t>
            </w:r>
            <w:r w:rsidR="00086C5A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改进培训</w:t>
            </w:r>
            <w:r w:rsidR="00086C5A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管理</w:t>
            </w:r>
            <w:r w:rsidR="00C934AD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等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AFB9" w14:textId="4C65BDF2" w:rsidR="00C934AD" w:rsidRPr="009F3320" w:rsidRDefault="00C934AD" w:rsidP="00E604D7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</w:t>
            </w:r>
            <w:r w:rsidR="00A2573D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 xml:space="preserve">. </w:t>
            </w:r>
            <w:r w:rsidR="00E604D7" w:rsidRPr="009F3320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考试培训部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相关记录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br/>
              <w:t>2</w:t>
            </w:r>
            <w:r w:rsidR="00A2573D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 xml:space="preserve">. </w:t>
            </w:r>
            <w:r w:rsidR="00E604D7"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工作组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实地核查报告</w:t>
            </w:r>
          </w:p>
        </w:tc>
      </w:tr>
      <w:tr w:rsidR="009F3320" w:rsidRPr="009F3320" w14:paraId="4A5774F4" w14:textId="77777777" w:rsidTr="00F26CF1">
        <w:trPr>
          <w:cantSplit/>
          <w:trHeight w:val="276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9CE15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3BFBD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F93C5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CBCC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B4C25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4E4CF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AA9F9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787F5" w14:textId="77777777" w:rsidR="00C934AD" w:rsidRPr="009F3320" w:rsidRDefault="00C934AD" w:rsidP="0054413A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9F3320" w:rsidRPr="009F3320" w14:paraId="62FB9893" w14:textId="77777777" w:rsidTr="00F26CF1">
        <w:trPr>
          <w:cantSplit/>
          <w:trHeight w:val="276"/>
        </w:trPr>
        <w:tc>
          <w:tcPr>
            <w:tcW w:w="15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C580" w14:textId="3E7EB06B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</w:rPr>
              <w:lastRenderedPageBreak/>
              <w:t>#注释:</w:t>
            </w:r>
          </w:p>
          <w:p w14:paraId="70EA19CF" w14:textId="6AC12202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1.事务所管理层，是指担任事务所管理职能的合伙人、经理或主任或其他类似职位的人员。</w:t>
            </w:r>
          </w:p>
          <w:p w14:paraId="410E7718" w14:textId="77777777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2.业务部对接培训管理工作的人员，是指业务部门主管合伙人、经理或其指定人员。</w:t>
            </w:r>
          </w:p>
        </w:tc>
      </w:tr>
      <w:tr w:rsidR="009F3320" w:rsidRPr="009F3320" w14:paraId="083F93C5" w14:textId="77777777" w:rsidTr="00F26CF1">
        <w:trPr>
          <w:cantSplit/>
          <w:trHeight w:val="276"/>
        </w:trPr>
        <w:tc>
          <w:tcPr>
            <w:tcW w:w="15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AE6D" w14:textId="27516B45" w:rsidR="00C934AD" w:rsidRPr="009F3320" w:rsidRDefault="00C934AD" w:rsidP="0054413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3.合理的反馈率，是指根据课程成熟度设置</w:t>
            </w:r>
            <w:r w:rsidR="00123554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反馈率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，如新设课程的反馈率应达到50%及以上，成熟课程可适当降低预设反馈率。</w:t>
            </w:r>
          </w:p>
          <w:p w14:paraId="69193CD5" w14:textId="5066697B" w:rsidR="009F3320" w:rsidRPr="009F3320" w:rsidRDefault="009F3320" w:rsidP="00086C5A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4.年度专项工作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，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指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内培事务所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按照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最新发展要求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或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最新工作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部署落实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工作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的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情况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。</w:t>
            </w:r>
          </w:p>
        </w:tc>
      </w:tr>
    </w:tbl>
    <w:p w14:paraId="63EFE8A3" w14:textId="34ACC6A2" w:rsidR="00490939" w:rsidRPr="00490939" w:rsidRDefault="00490939" w:rsidP="00171FAD">
      <w:pPr>
        <w:spacing w:line="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490939" w:rsidRPr="00490939" w:rsidSect="00D14B27">
      <w:pgSz w:w="16838" w:h="11906" w:orient="landscape"/>
      <w:pgMar w:top="1135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9FBFB" w14:textId="77777777" w:rsidR="00CD1FBE" w:rsidRDefault="00CD1FBE" w:rsidP="00611503">
      <w:r>
        <w:separator/>
      </w:r>
    </w:p>
  </w:endnote>
  <w:endnote w:type="continuationSeparator" w:id="0">
    <w:p w14:paraId="3F8DB0D8" w14:textId="77777777" w:rsidR="00CD1FBE" w:rsidRDefault="00CD1FBE" w:rsidP="0061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华文中宋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AA7B4" w14:textId="77777777" w:rsidR="00CD1FBE" w:rsidRDefault="00CD1FBE" w:rsidP="00611503">
      <w:r>
        <w:separator/>
      </w:r>
    </w:p>
  </w:footnote>
  <w:footnote w:type="continuationSeparator" w:id="0">
    <w:p w14:paraId="30F51618" w14:textId="77777777" w:rsidR="00CD1FBE" w:rsidRDefault="00CD1FBE" w:rsidP="00611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5FF9B9F"/>
    <w:multiLevelType w:val="singleLevel"/>
    <w:tmpl w:val="C5FF9B9F"/>
    <w:lvl w:ilvl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047D5B09"/>
    <w:multiLevelType w:val="hybridMultilevel"/>
    <w:tmpl w:val="93C80BA2"/>
    <w:lvl w:ilvl="0" w:tplc="225EEFB4">
      <w:start w:val="1"/>
      <w:numFmt w:val="japaneseCounting"/>
      <w:lvlText w:val="（%1）"/>
      <w:lvlJc w:val="left"/>
      <w:pPr>
        <w:ind w:left="187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2">
    <w:nsid w:val="25631367"/>
    <w:multiLevelType w:val="hybridMultilevel"/>
    <w:tmpl w:val="5498C52C"/>
    <w:lvl w:ilvl="0" w:tplc="3FE249B0">
      <w:start w:val="1"/>
      <w:numFmt w:val="japaneseCounting"/>
      <w:lvlText w:val="第%1条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C34E8A"/>
    <w:multiLevelType w:val="hybridMultilevel"/>
    <w:tmpl w:val="B502AF56"/>
    <w:lvl w:ilvl="0" w:tplc="98CEA25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0AC5952"/>
    <w:multiLevelType w:val="hybridMultilevel"/>
    <w:tmpl w:val="96C0B04E"/>
    <w:lvl w:ilvl="0" w:tplc="9A8EBCD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47"/>
    <w:rsid w:val="00005515"/>
    <w:rsid w:val="000212BD"/>
    <w:rsid w:val="0003305A"/>
    <w:rsid w:val="00035600"/>
    <w:rsid w:val="0004384C"/>
    <w:rsid w:val="00086C5A"/>
    <w:rsid w:val="000A185C"/>
    <w:rsid w:val="000B0965"/>
    <w:rsid w:val="000B68E9"/>
    <w:rsid w:val="000C11E7"/>
    <w:rsid w:val="000C1A01"/>
    <w:rsid w:val="000C67B5"/>
    <w:rsid w:val="000C72C9"/>
    <w:rsid w:val="000D00E9"/>
    <w:rsid w:val="000D0AB2"/>
    <w:rsid w:val="000E1EFD"/>
    <w:rsid w:val="0011097F"/>
    <w:rsid w:val="00121FE0"/>
    <w:rsid w:val="00123554"/>
    <w:rsid w:val="00130B61"/>
    <w:rsid w:val="00171FAD"/>
    <w:rsid w:val="0018113A"/>
    <w:rsid w:val="001A084A"/>
    <w:rsid w:val="001A24D1"/>
    <w:rsid w:val="001A3707"/>
    <w:rsid w:val="001B2709"/>
    <w:rsid w:val="001B5AE9"/>
    <w:rsid w:val="001B69D8"/>
    <w:rsid w:val="001E4D6C"/>
    <w:rsid w:val="001E6A0D"/>
    <w:rsid w:val="001F0DB9"/>
    <w:rsid w:val="002031D6"/>
    <w:rsid w:val="00211B50"/>
    <w:rsid w:val="002209DF"/>
    <w:rsid w:val="00222C37"/>
    <w:rsid w:val="002261FC"/>
    <w:rsid w:val="00245EC3"/>
    <w:rsid w:val="00254D5F"/>
    <w:rsid w:val="0025537B"/>
    <w:rsid w:val="00257C05"/>
    <w:rsid w:val="00264789"/>
    <w:rsid w:val="002778A1"/>
    <w:rsid w:val="002849CE"/>
    <w:rsid w:val="002879A9"/>
    <w:rsid w:val="00296F4B"/>
    <w:rsid w:val="002B46AD"/>
    <w:rsid w:val="002D1C6E"/>
    <w:rsid w:val="002E2309"/>
    <w:rsid w:val="002E315C"/>
    <w:rsid w:val="002E50D4"/>
    <w:rsid w:val="00326095"/>
    <w:rsid w:val="00333946"/>
    <w:rsid w:val="00343D01"/>
    <w:rsid w:val="003508C2"/>
    <w:rsid w:val="003620B1"/>
    <w:rsid w:val="0037362E"/>
    <w:rsid w:val="00394FF3"/>
    <w:rsid w:val="003B5D2F"/>
    <w:rsid w:val="003C0E59"/>
    <w:rsid w:val="003C43F5"/>
    <w:rsid w:val="003C7FB4"/>
    <w:rsid w:val="003D07EC"/>
    <w:rsid w:val="003D1AB8"/>
    <w:rsid w:val="003F4F6E"/>
    <w:rsid w:val="003F687D"/>
    <w:rsid w:val="00400B98"/>
    <w:rsid w:val="004036C7"/>
    <w:rsid w:val="00405DA1"/>
    <w:rsid w:val="0043388A"/>
    <w:rsid w:val="00434E1E"/>
    <w:rsid w:val="00440308"/>
    <w:rsid w:val="00445CEC"/>
    <w:rsid w:val="00447820"/>
    <w:rsid w:val="00460E62"/>
    <w:rsid w:val="00466654"/>
    <w:rsid w:val="00490939"/>
    <w:rsid w:val="004A1400"/>
    <w:rsid w:val="004A32EB"/>
    <w:rsid w:val="004A3D16"/>
    <w:rsid w:val="004B0F71"/>
    <w:rsid w:val="004B3314"/>
    <w:rsid w:val="004C7EBD"/>
    <w:rsid w:val="004D18A9"/>
    <w:rsid w:val="004E3F37"/>
    <w:rsid w:val="004F4AF1"/>
    <w:rsid w:val="004F727C"/>
    <w:rsid w:val="00501030"/>
    <w:rsid w:val="00513DF5"/>
    <w:rsid w:val="005162AF"/>
    <w:rsid w:val="00517A7E"/>
    <w:rsid w:val="00537966"/>
    <w:rsid w:val="00537DAC"/>
    <w:rsid w:val="0054413A"/>
    <w:rsid w:val="00555BDC"/>
    <w:rsid w:val="005A6038"/>
    <w:rsid w:val="005C3EC6"/>
    <w:rsid w:val="005D1346"/>
    <w:rsid w:val="005E6265"/>
    <w:rsid w:val="005E6522"/>
    <w:rsid w:val="005F2C38"/>
    <w:rsid w:val="00602C88"/>
    <w:rsid w:val="00604C50"/>
    <w:rsid w:val="00611503"/>
    <w:rsid w:val="00616AD0"/>
    <w:rsid w:val="0062378A"/>
    <w:rsid w:val="0063289D"/>
    <w:rsid w:val="00634AB2"/>
    <w:rsid w:val="00647CA8"/>
    <w:rsid w:val="00676167"/>
    <w:rsid w:val="0068484F"/>
    <w:rsid w:val="00690ED0"/>
    <w:rsid w:val="006B0FBC"/>
    <w:rsid w:val="006B1D47"/>
    <w:rsid w:val="006C0C10"/>
    <w:rsid w:val="006D37F2"/>
    <w:rsid w:val="006E293C"/>
    <w:rsid w:val="006E7DED"/>
    <w:rsid w:val="00714881"/>
    <w:rsid w:val="0073708F"/>
    <w:rsid w:val="007427E3"/>
    <w:rsid w:val="007459AC"/>
    <w:rsid w:val="007663D3"/>
    <w:rsid w:val="007750F7"/>
    <w:rsid w:val="00780FAB"/>
    <w:rsid w:val="00784731"/>
    <w:rsid w:val="00790003"/>
    <w:rsid w:val="007970F2"/>
    <w:rsid w:val="007D0DD4"/>
    <w:rsid w:val="007D1F17"/>
    <w:rsid w:val="007F2CEA"/>
    <w:rsid w:val="008047D5"/>
    <w:rsid w:val="00811ED7"/>
    <w:rsid w:val="00812B70"/>
    <w:rsid w:val="008467DA"/>
    <w:rsid w:val="00857904"/>
    <w:rsid w:val="0086598A"/>
    <w:rsid w:val="0087262C"/>
    <w:rsid w:val="0087392C"/>
    <w:rsid w:val="00883A96"/>
    <w:rsid w:val="00892F5C"/>
    <w:rsid w:val="00893540"/>
    <w:rsid w:val="008B667A"/>
    <w:rsid w:val="008C7787"/>
    <w:rsid w:val="008E1D9A"/>
    <w:rsid w:val="008E307C"/>
    <w:rsid w:val="008E6573"/>
    <w:rsid w:val="008E7047"/>
    <w:rsid w:val="008F171A"/>
    <w:rsid w:val="00905EFE"/>
    <w:rsid w:val="0091470A"/>
    <w:rsid w:val="00933F17"/>
    <w:rsid w:val="00953A56"/>
    <w:rsid w:val="0096233A"/>
    <w:rsid w:val="00965D97"/>
    <w:rsid w:val="009662D6"/>
    <w:rsid w:val="009703FF"/>
    <w:rsid w:val="00991EE7"/>
    <w:rsid w:val="0099389B"/>
    <w:rsid w:val="009944CE"/>
    <w:rsid w:val="009A7DD7"/>
    <w:rsid w:val="009D70BA"/>
    <w:rsid w:val="009D753E"/>
    <w:rsid w:val="009F3320"/>
    <w:rsid w:val="00A04F19"/>
    <w:rsid w:val="00A2493E"/>
    <w:rsid w:val="00A2573D"/>
    <w:rsid w:val="00A434D4"/>
    <w:rsid w:val="00A440D5"/>
    <w:rsid w:val="00A526EC"/>
    <w:rsid w:val="00A56A01"/>
    <w:rsid w:val="00A64D04"/>
    <w:rsid w:val="00A75603"/>
    <w:rsid w:val="00A814BF"/>
    <w:rsid w:val="00A92BEA"/>
    <w:rsid w:val="00AA46FA"/>
    <w:rsid w:val="00AB4EBB"/>
    <w:rsid w:val="00AB542D"/>
    <w:rsid w:val="00AB76B7"/>
    <w:rsid w:val="00AD305B"/>
    <w:rsid w:val="00AD5EB4"/>
    <w:rsid w:val="00AE461B"/>
    <w:rsid w:val="00B1360C"/>
    <w:rsid w:val="00B16BD0"/>
    <w:rsid w:val="00B2516E"/>
    <w:rsid w:val="00B26732"/>
    <w:rsid w:val="00B27F35"/>
    <w:rsid w:val="00B3426E"/>
    <w:rsid w:val="00B5746D"/>
    <w:rsid w:val="00B627B5"/>
    <w:rsid w:val="00B76415"/>
    <w:rsid w:val="00B77BDD"/>
    <w:rsid w:val="00B91220"/>
    <w:rsid w:val="00BA6353"/>
    <w:rsid w:val="00BD1585"/>
    <w:rsid w:val="00BD3C62"/>
    <w:rsid w:val="00BE7B18"/>
    <w:rsid w:val="00C009B9"/>
    <w:rsid w:val="00C14440"/>
    <w:rsid w:val="00C21858"/>
    <w:rsid w:val="00C248FA"/>
    <w:rsid w:val="00C37B43"/>
    <w:rsid w:val="00C47451"/>
    <w:rsid w:val="00C47F37"/>
    <w:rsid w:val="00C64165"/>
    <w:rsid w:val="00C6508B"/>
    <w:rsid w:val="00C71009"/>
    <w:rsid w:val="00C840EB"/>
    <w:rsid w:val="00C934AD"/>
    <w:rsid w:val="00CA01D5"/>
    <w:rsid w:val="00CD1FBE"/>
    <w:rsid w:val="00CE113D"/>
    <w:rsid w:val="00CE7A45"/>
    <w:rsid w:val="00CF3C44"/>
    <w:rsid w:val="00D14B27"/>
    <w:rsid w:val="00D242A8"/>
    <w:rsid w:val="00D2532E"/>
    <w:rsid w:val="00D25D59"/>
    <w:rsid w:val="00D37C93"/>
    <w:rsid w:val="00D4401B"/>
    <w:rsid w:val="00D45B2E"/>
    <w:rsid w:val="00D51D4C"/>
    <w:rsid w:val="00D70347"/>
    <w:rsid w:val="00D87919"/>
    <w:rsid w:val="00DA0185"/>
    <w:rsid w:val="00DB5D64"/>
    <w:rsid w:val="00DC1428"/>
    <w:rsid w:val="00DC2DF4"/>
    <w:rsid w:val="00DD1724"/>
    <w:rsid w:val="00DD3D64"/>
    <w:rsid w:val="00DD5359"/>
    <w:rsid w:val="00DE2F17"/>
    <w:rsid w:val="00E10FA8"/>
    <w:rsid w:val="00E1330B"/>
    <w:rsid w:val="00E13F44"/>
    <w:rsid w:val="00E20805"/>
    <w:rsid w:val="00E52B6B"/>
    <w:rsid w:val="00E544AC"/>
    <w:rsid w:val="00E57DA3"/>
    <w:rsid w:val="00E604D7"/>
    <w:rsid w:val="00E64627"/>
    <w:rsid w:val="00E72986"/>
    <w:rsid w:val="00E90386"/>
    <w:rsid w:val="00EA4459"/>
    <w:rsid w:val="00EB3C35"/>
    <w:rsid w:val="00EC3D40"/>
    <w:rsid w:val="00ED0BEF"/>
    <w:rsid w:val="00ED5C5C"/>
    <w:rsid w:val="00ED718B"/>
    <w:rsid w:val="00EE0858"/>
    <w:rsid w:val="00EF0442"/>
    <w:rsid w:val="00F10862"/>
    <w:rsid w:val="00F26CF1"/>
    <w:rsid w:val="00F637BE"/>
    <w:rsid w:val="00FB1D99"/>
    <w:rsid w:val="00FC71AB"/>
    <w:rsid w:val="00FD304D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8FA2C"/>
  <w15:chartTrackingRefBased/>
  <w15:docId w15:val="{B104009B-4DFA-4A17-B2C5-5A01C2DD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2E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11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15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1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150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D00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00E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E626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5E626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5E626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5E626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5E6265"/>
    <w:rPr>
      <w:b/>
      <w:bCs/>
    </w:rPr>
  </w:style>
  <w:style w:type="paragraph" w:styleId="aa">
    <w:name w:val="Revision"/>
    <w:hidden/>
    <w:uiPriority w:val="99"/>
    <w:semiHidden/>
    <w:rsid w:val="00D45B2E"/>
  </w:style>
  <w:style w:type="character" w:styleId="ab">
    <w:name w:val="Strong"/>
    <w:basedOn w:val="a0"/>
    <w:uiPriority w:val="22"/>
    <w:qFormat/>
    <w:rsid w:val="004F4AF1"/>
    <w:rPr>
      <w:b/>
      <w:bCs/>
    </w:rPr>
  </w:style>
  <w:style w:type="paragraph" w:styleId="ac">
    <w:name w:val="Title"/>
    <w:basedOn w:val="a"/>
    <w:next w:val="a"/>
    <w:link w:val="Char4"/>
    <w:uiPriority w:val="10"/>
    <w:qFormat/>
    <w:rsid w:val="0078473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c"/>
    <w:uiPriority w:val="10"/>
    <w:rsid w:val="00784731"/>
    <w:rPr>
      <w:rFonts w:asciiTheme="majorHAnsi" w:eastAsia="宋体" w:hAnsiTheme="majorHAnsi" w:cstheme="majorBidi"/>
      <w:b/>
      <w:bCs/>
      <w:sz w:val="32"/>
      <w:szCs w:val="32"/>
    </w:rPr>
  </w:style>
  <w:style w:type="character" w:styleId="ad">
    <w:name w:val="Emphasis"/>
    <w:basedOn w:val="a0"/>
    <w:uiPriority w:val="20"/>
    <w:qFormat/>
    <w:rsid w:val="007847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6BA00-114C-48E3-A62C-28384F49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5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霍鑫</dc:creator>
  <cp:keywords/>
  <dc:description/>
  <cp:lastModifiedBy>王昊</cp:lastModifiedBy>
  <cp:revision>29</cp:revision>
  <cp:lastPrinted>2025-03-26T07:42:00Z</cp:lastPrinted>
  <dcterms:created xsi:type="dcterms:W3CDTF">2025-02-21T05:42:00Z</dcterms:created>
  <dcterms:modified xsi:type="dcterms:W3CDTF">2025-04-11T02:37:00Z</dcterms:modified>
</cp:coreProperties>
</file>