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34"/>
        <w:spacing w:line="560" w:lineRule="exact"/>
        <w:jc w:val="both"/>
        <w:rPr>
          <w:rFonts w:ascii="方正黑体_GBK" w:eastAsia="方正黑体_GBK"/>
          <w:sz w:val="32"/>
          <w:szCs w:val="32"/>
        </w:rPr>
      </w:pPr>
    </w:p>
    <w:p>
      <w:pPr>
        <w:spacing w:line="560" w:lineRule="exact"/>
        <w:ind w:left="0"/>
        <w:jc w:val="center"/>
        <w:rPr>
          <w:rFonts w:ascii="Times New Roman" w:eastAsia="方正小标宋_GBK" w:cs="Times New Roman" w:hAnsi="Times New Roman"/>
          <w:color w:val="000000"/>
          <w:sz w:val="36"/>
          <w:szCs w:val="36"/>
        </w:rPr>
      </w:pPr>
      <w:bookmarkStart w:id="0" w:name="_GoBack"/>
      <w:r>
        <w:rPr>
          <w:rFonts w:ascii="Times New Roman" w:eastAsia="方正小标宋_GBK" w:cs="Times New Roman" w:hAnsi="Times New Roman"/>
          <w:color w:val="000000"/>
          <w:sz w:val="36"/>
          <w:szCs w:val="36"/>
        </w:rPr>
        <w:t>《中华人民共和国海关统计条例（修订草案</w:t>
      </w:r>
    </w:p>
    <w:p>
      <w:pPr>
        <w:spacing w:line="560" w:lineRule="exact"/>
        <w:ind w:left="0"/>
        <w:jc w:val="center"/>
        <w:rPr>
          <w:rFonts w:ascii="Times New Roman" w:eastAsia="方正小标宋_GBK" w:cs="Times New Roman" w:hAnsi="Times New Roman"/>
          <w:color w:val="000000"/>
          <w:sz w:val="36"/>
          <w:szCs w:val="36"/>
        </w:rPr>
      </w:pPr>
      <w:r>
        <w:rPr>
          <w:rFonts w:ascii="Times New Roman" w:eastAsia="方正小标宋_GBK" w:cs="Times New Roman" w:hAnsi="Times New Roman"/>
          <w:color w:val="000000"/>
          <w:sz w:val="36"/>
          <w:szCs w:val="36"/>
        </w:rPr>
        <w:t>征求意见稿）》起草说明</w:t>
      </w:r>
    </w:p>
    <w:p>
      <w:pPr>
        <w:spacing w:line="560" w:lineRule="exact"/>
        <w:ind w:firstLineChars="200" w:firstLine="640"/>
        <w:rPr>
          <w:rFonts w:ascii="Times New Roman" w:eastAsia="方正黑体_GBK" w:cs="Times New Roman" w:hAnsi="Times New Roman"/>
          <w:color w:val="000000"/>
          <w:sz w:val="32"/>
          <w:szCs w:val="32"/>
        </w:rPr>
      </w:pPr>
      <w:bookmarkEnd w:id="0"/>
    </w:p>
    <w:p>
      <w:pPr>
        <w:pStyle w:val="40"/>
        <w:autoSpaceDN w:val="0"/>
        <w:spacing w:line="560" w:lineRule="exact"/>
        <w:ind w:firstLineChars="200" w:firstLine="640"/>
        <w:rPr>
          <w:rFonts w:eastAsia="方正仿宋_GBK"/>
        </w:rPr>
      </w:pPr>
      <w:r>
        <w:rPr>
          <w:rFonts w:ascii="Times New Roman" w:eastAsia="方正仿宋_GBK" w:cs="Times New Roman" w:hAnsi="Times New Roman"/>
          <w:color w:val="000000"/>
          <w:sz w:val="32"/>
          <w:szCs w:val="32"/>
        </w:rPr>
        <w:t>海关统计是国家进出口货物贸易统计，是国民经济统计的重要组成部分。海关全面采用联合国货物贸易统计标准编制并公布海关统计，为各类数据使用者提供及时、可靠、国际可比的统计资料。为深入贯彻落实新修改的《中华人民共和国统计法》（以下简称《统计法》），进一步完善海关统计的法律体系，促进海关统计工作的制度化、规范化，海关总署经深入研究论证，组织起草了《中华人民共和国海关统计条例（修订草案征求意见稿）》（</w:t>
      </w:r>
      <w:r>
        <w:rPr>
          <w:rFonts w:eastAsia="方正仿宋_GBK" w:hint="eastAsia"/>
          <w:lang w:val="en-US" w:eastAsia="zh-CN"/>
        </w:rPr>
        <w:t>以下简称修订草案</w:t>
      </w:r>
      <w:r>
        <w:rPr>
          <w:rFonts w:eastAsia="方正仿宋_GBK" w:hint="eastAsia"/>
          <w:lang w:eastAsia="zh-CN"/>
        </w:rPr>
        <w:t>）</w:t>
      </w:r>
      <w:r>
        <w:rPr>
          <w:rFonts w:eastAsia="方正仿宋_GBK" w:hint="eastAsia"/>
        </w:rPr>
        <w:t>，现将有关情况说明如下：</w:t>
      </w:r>
    </w:p>
    <w:p>
      <w:pPr>
        <w:pStyle w:val="40"/>
        <w:spacing w:line="560" w:lineRule="exact"/>
        <w:ind w:firstLineChars="200" w:firstLine="640"/>
        <w:rPr>
          <w:rFonts w:eastAsia="方正黑体_GBK"/>
        </w:rPr>
      </w:pPr>
      <w:r>
        <w:rPr>
          <w:rFonts w:eastAsia="方正黑体_GBK" w:hint="eastAsia"/>
        </w:rPr>
        <w:t>一、修订必要性</w:t>
      </w:r>
    </w:p>
    <w:p>
      <w:pPr>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现行《中华人民共和国海关统计条例》（以下简称《条例》）于2005年12月25日以国务院令第454号公布，2022年3月29日按照《国务院关于修改和废止部分行政法规的决定》修订。为与新修改《统计法》衔接，更好满足新形势新要求，必须及时予以修订。</w:t>
      </w:r>
    </w:p>
    <w:p>
      <w:pPr>
        <w:pStyle w:val="29"/>
        <w:spacing w:line="560" w:lineRule="exact"/>
        <w:ind w:firstLineChars="200" w:firstLine="640"/>
        <w:rPr>
          <w:rFonts w:ascii="方正楷体_GBK" w:eastAsia="方正楷体_GBK" w:cs="Times New Roman" w:hint="eastAsia"/>
          <w:b/>
          <w:bCs/>
          <w:color w:val="000000"/>
          <w:sz w:val="32"/>
          <w:szCs w:val="32"/>
        </w:rPr>
      </w:pPr>
      <w:r>
        <w:rPr>
          <w:rFonts w:ascii="方正楷体_GBK" w:eastAsia="方正楷体_GBK" w:cs="Times New Roman" w:hint="eastAsia"/>
          <w:b/>
          <w:bCs/>
          <w:color w:val="000000"/>
          <w:sz w:val="32"/>
          <w:szCs w:val="32"/>
        </w:rPr>
        <w:t>（一）全面贯彻落实新修改</w:t>
      </w:r>
      <w:r>
        <w:rPr>
          <w:rFonts w:ascii="方正楷体_GBK" w:eastAsia="方正楷体_GBK" w:cs="Times New Roman"/>
          <w:b/>
          <w:bCs/>
          <w:color w:val="000000"/>
          <w:sz w:val="32"/>
          <w:szCs w:val="32"/>
        </w:rPr>
        <w:t>《</w:t>
      </w:r>
      <w:r>
        <w:rPr>
          <w:rFonts w:ascii="方正楷体_GBK" w:eastAsia="方正楷体_GBK" w:cs="Times New Roman" w:hint="eastAsia"/>
          <w:b/>
          <w:bCs/>
          <w:color w:val="000000"/>
          <w:sz w:val="32"/>
          <w:szCs w:val="32"/>
        </w:rPr>
        <w:t>统计法</w:t>
      </w:r>
      <w:r>
        <w:rPr>
          <w:rFonts w:ascii="方正楷体_GBK" w:eastAsia="方正楷体_GBK" w:cs="Times New Roman"/>
          <w:b/>
          <w:bCs/>
          <w:color w:val="000000"/>
          <w:sz w:val="32"/>
          <w:szCs w:val="32"/>
        </w:rPr>
        <w:t>》</w:t>
      </w:r>
      <w:r>
        <w:rPr>
          <w:rFonts w:ascii="方正楷体_GBK" w:eastAsia="方正楷体_GBK" w:cs="Times New Roman" w:hint="eastAsia"/>
          <w:b/>
          <w:bCs/>
          <w:color w:val="000000"/>
          <w:sz w:val="32"/>
          <w:szCs w:val="32"/>
        </w:rPr>
        <w:t>的需要</w:t>
      </w:r>
    </w:p>
    <w:p>
      <w:pPr>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2024年9月13日，新修改《统计法》施行，在保持基本框架制度稳定的前提下，突出坚持党的领导，健全统计标准和统计指标体系，强化统计信息化建设和统计信息共享，建立健全防范和惩治统计造假、弄虚作假责任制，并加大法律责任追究力度。为确保海关统计工作与国家统计领域的上位法保持一致，有效贯彻新修改《统计法》的立法精神与具体要求，有必要对《条例》进行补充和完善。</w:t>
      </w:r>
    </w:p>
    <w:p>
      <w:pPr>
        <w:spacing w:line="560" w:lineRule="exact"/>
        <w:ind w:firstLineChars="200" w:firstLine="640"/>
        <w:rPr>
          <w:rFonts w:ascii="方正楷体_GBK" w:eastAsia="方正楷体_GBK" w:cs="Times New Roman" w:hint="eastAsia"/>
          <w:b/>
          <w:bCs/>
          <w:color w:val="000000"/>
          <w:sz w:val="32"/>
          <w:szCs w:val="32"/>
        </w:rPr>
      </w:pPr>
      <w:r>
        <w:rPr>
          <w:rFonts w:ascii="方正楷体_GBK" w:eastAsia="方正楷体_GBK" w:cs="Times New Roman" w:hint="eastAsia"/>
          <w:b/>
          <w:bCs/>
          <w:color w:val="000000"/>
          <w:sz w:val="32"/>
          <w:szCs w:val="32"/>
        </w:rPr>
        <w:t>（二）解决海关统计实践问题的</w:t>
      </w:r>
      <w:r>
        <w:rPr>
          <w:rFonts w:ascii="方正楷体_GBK" w:eastAsia="方正楷体_GBK" w:cs="Times New Roman"/>
          <w:b/>
          <w:bCs/>
          <w:color w:val="000000"/>
          <w:sz w:val="32"/>
          <w:szCs w:val="32"/>
        </w:rPr>
        <w:t>需要</w:t>
      </w:r>
    </w:p>
    <w:p>
      <w:pPr>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随着经济全球化不断深入，全球贸易环境发生了深刻变革，我国经济也进入了高质量发展阶段，贸易新业态、新模式不断涌现，对海关统计工作提出了新的要求，《条例》中部分条款已与海关统计工作实际不相适应，有必要作出相应修订。</w:t>
      </w:r>
    </w:p>
    <w:p>
      <w:pPr>
        <w:spacing w:line="560" w:lineRule="exact"/>
        <w:ind w:firstLineChars="200" w:firstLine="640"/>
        <w:rPr>
          <w:rFonts w:ascii="Times New Roman" w:eastAsia="方正黑体_GBK" w:cs="Times New Roman" w:hAnsi="Times New Roman"/>
          <w:color w:val="000000"/>
          <w:sz w:val="32"/>
          <w:szCs w:val="32"/>
        </w:rPr>
      </w:pPr>
      <w:r>
        <w:rPr>
          <w:rFonts w:ascii="Times New Roman" w:eastAsia="方正黑体_GBK" w:cs="Times New Roman" w:hAnsi="Times New Roman"/>
          <w:color w:val="000000"/>
          <w:sz w:val="32"/>
          <w:szCs w:val="32"/>
        </w:rPr>
        <w:t>二、修订总体情况</w:t>
      </w:r>
    </w:p>
    <w:p>
      <w:pPr>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此次修订坚持以习近平新时代中国特色社会主义思想特别是习近平法治思想为指导，深入贯彻党的二十大和二十届二中、三中全会精神，保持现行《条例》的框架基本不变，修订草案拟设26条，其中新增5条，修改20条，删除1条，旨在突出坚持党的领导，加强统计监督，强化统计违法惩处，提升海关统计工作的科学性与规范性，为各类数据用户开展研究与决策提供可靠依据，推动经济高质量发展。</w:t>
      </w:r>
    </w:p>
    <w:p>
      <w:pPr>
        <w:spacing w:line="560" w:lineRule="exact"/>
        <w:ind w:firstLineChars="200" w:firstLine="640"/>
        <w:rPr>
          <w:rFonts w:ascii="Times New Roman" w:eastAsia="方正黑体_GBK" w:cs="Times New Roman" w:hAnsi="Times New Roman"/>
          <w:color w:val="000000"/>
          <w:sz w:val="32"/>
          <w:szCs w:val="32"/>
        </w:rPr>
      </w:pPr>
      <w:r>
        <w:rPr>
          <w:rFonts w:ascii="Times New Roman" w:eastAsia="方正黑体_GBK" w:cs="Times New Roman" w:hAnsi="Times New Roman"/>
          <w:color w:val="000000"/>
          <w:sz w:val="32"/>
          <w:szCs w:val="32"/>
        </w:rPr>
        <w:t>三、修订主要内容 </w:t>
      </w:r>
    </w:p>
    <w:p>
      <w:pPr>
        <w:spacing w:line="560" w:lineRule="exact"/>
        <w:ind w:firstLineChars="200" w:firstLine="640"/>
        <w:rPr>
          <w:rFonts w:ascii="Times New Roman" w:eastAsia="方正楷体_GBK" w:cs="Times New Roman" w:hAnsi="Times New Roman"/>
          <w:b/>
          <w:bCs/>
          <w:color w:val="000000"/>
          <w:sz w:val="32"/>
          <w:szCs w:val="32"/>
        </w:rPr>
      </w:pPr>
      <w:r>
        <w:rPr>
          <w:rFonts w:ascii="Times New Roman" w:eastAsia="方正楷体_GBK" w:cs="Times New Roman" w:hAnsi="Times New Roman"/>
          <w:b/>
          <w:bCs/>
          <w:color w:val="000000"/>
          <w:sz w:val="32"/>
          <w:szCs w:val="32"/>
        </w:rPr>
        <w:t>（一）坚持党对海关统计工作的领导。</w:t>
      </w:r>
    </w:p>
    <w:p>
      <w:pPr>
        <w:spacing w:line="560" w:lineRule="exact"/>
        <w:ind w:firstLineChars="200" w:firstLine="640"/>
        <w:rPr>
          <w:rFonts w:ascii="Times New Roman" w:eastAsia="方正仿宋_GBK" w:cs="Times New Roman" w:hAnsi="Times New Roman"/>
          <w:color w:val="000000"/>
          <w:sz w:val="32"/>
          <w:szCs w:val="32"/>
        </w:rPr>
      </w:pPr>
      <w:r>
        <w:rPr>
          <w:rFonts w:ascii="Times New Roman" w:eastAsia="方正仿宋_GBK" w:cs="Times New Roman" w:hAnsi="Times New Roman"/>
          <w:color w:val="000000"/>
          <w:sz w:val="32"/>
          <w:szCs w:val="32"/>
        </w:rPr>
        <w:t>落实和体现党的领导要求，规定</w:t>
      </w:r>
      <w:r>
        <w:rPr>
          <w:rFonts w:ascii="Times New Roman" w:eastAsia="方正仿宋_GBK" w:cs="Times New Roman" w:hAnsi="Times New Roman" w:hint="eastAsia"/>
          <w:color w:val="000000"/>
          <w:sz w:val="32"/>
          <w:szCs w:val="32"/>
        </w:rPr>
        <w:t>“</w:t>
      </w:r>
      <w:r>
        <w:rPr>
          <w:rFonts w:ascii="Times New Roman" w:eastAsia="方正仿宋_GBK" w:cs="Times New Roman" w:hAnsi="Times New Roman"/>
          <w:color w:val="000000"/>
          <w:sz w:val="32"/>
          <w:szCs w:val="32"/>
        </w:rPr>
        <w:t>海关统计工作坚持中国共产党的领导</w:t>
      </w:r>
      <w:r>
        <w:rPr>
          <w:rFonts w:ascii="Times New Roman" w:eastAsia="方正仿宋_GBK" w:cs="Times New Roman" w:hAnsi="Times New Roman" w:hint="eastAsia"/>
          <w:color w:val="000000"/>
          <w:sz w:val="32"/>
          <w:szCs w:val="32"/>
        </w:rPr>
        <w:t>”</w:t>
      </w:r>
      <w:r>
        <w:rPr>
          <w:rFonts w:ascii="Times New Roman" w:eastAsia="方正仿宋_GBK" w:cs="Times New Roman" w:hAnsi="Times New Roman"/>
          <w:color w:val="000000"/>
          <w:sz w:val="32"/>
          <w:szCs w:val="32"/>
        </w:rPr>
        <w:t>（第三条）。</w:t>
      </w:r>
    </w:p>
    <w:p>
      <w:pPr>
        <w:spacing w:line="560" w:lineRule="exact"/>
        <w:ind w:firstLineChars="200" w:firstLine="640"/>
        <w:rPr>
          <w:rFonts w:ascii="Times New Roman" w:eastAsia="方正楷体_GBK" w:cs="Times New Roman" w:hAnsi="Times New Roman"/>
          <w:b/>
          <w:bCs/>
          <w:color w:val="000000"/>
          <w:sz w:val="32"/>
          <w:szCs w:val="32"/>
        </w:rPr>
      </w:pPr>
      <w:r>
        <w:rPr>
          <w:rFonts w:ascii="Times New Roman" w:eastAsia="方正楷体_GBK" w:cs="Times New Roman" w:hAnsi="Times New Roman"/>
          <w:b/>
          <w:bCs/>
          <w:color w:val="000000"/>
          <w:sz w:val="32"/>
          <w:szCs w:val="32"/>
        </w:rPr>
        <w:t>（二）全面加强海关统计监督。</w:t>
      </w:r>
    </w:p>
    <w:p>
      <w:pPr>
        <w:pStyle w:val="23"/>
        <w:spacing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在立法目的中规定</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加强海关统计监督</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（第一条），在海关统计基本任务中突出</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实行统计监督</w:t>
      </w:r>
      <w:r>
        <w:rPr>
          <w:rFonts w:ascii="Times New Roman" w:eastAsia="方正仿宋_GBK" w:hAnsi="Times New Roman" w:hint="eastAsia"/>
          <w:color w:val="000000"/>
          <w:sz w:val="32"/>
          <w:szCs w:val="32"/>
        </w:rPr>
        <w:t>”</w:t>
      </w:r>
      <w:r>
        <w:rPr>
          <w:rFonts w:ascii="Times New Roman" w:eastAsia="方正仿宋_GBK" w:hAnsi="Times New Roman"/>
          <w:color w:val="000000"/>
          <w:sz w:val="32"/>
          <w:szCs w:val="32"/>
        </w:rPr>
        <w:t>（第二条），新增监督条款，</w:t>
      </w:r>
      <w:r>
        <w:rPr>
          <w:rFonts w:ascii="Times New Roman" w:eastAsia="方正仿宋_GBK" w:hAnsi="Times New Roman"/>
          <w:sz w:val="32"/>
          <w:szCs w:val="32"/>
        </w:rPr>
        <w:t>明确海关统计监督的方式和主要内容</w:t>
      </w:r>
      <w:r>
        <w:rPr>
          <w:rFonts w:ascii="Times New Roman" w:eastAsia="方正仿宋_GBK" w:hAnsi="Times New Roman"/>
          <w:color w:val="000000"/>
          <w:sz w:val="32"/>
          <w:szCs w:val="32"/>
        </w:rPr>
        <w:t>（第五条）。</w:t>
      </w:r>
    </w:p>
    <w:p>
      <w:pPr>
        <w:pStyle w:val="23"/>
        <w:spacing w:line="560" w:lineRule="exact"/>
        <w:ind w:firstLineChars="200" w:firstLine="640"/>
        <w:jc w:val="both"/>
        <w:rPr>
          <w:rFonts w:ascii="Times New Roman" w:eastAsia="方正楷体_GBK" w:hAnsi="Times New Roman"/>
          <w:b/>
          <w:bCs/>
          <w:color w:val="000000"/>
          <w:sz w:val="32"/>
          <w:szCs w:val="32"/>
        </w:rPr>
      </w:pPr>
      <w:r>
        <w:rPr>
          <w:rFonts w:ascii="Times New Roman" w:eastAsia="方正楷体_GBK" w:hAnsi="Times New Roman"/>
          <w:b/>
          <w:bCs/>
          <w:color w:val="000000"/>
          <w:sz w:val="32"/>
          <w:szCs w:val="32"/>
        </w:rPr>
        <w:t>（三）健全海关统计指标体系。</w:t>
      </w:r>
    </w:p>
    <w:p>
      <w:pPr>
        <w:pStyle w:val="23"/>
        <w:spacing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rPr>
        <w:t>结合新形势新要求和海关统计实践，完善统计价格（第十三条）、国别（第十四条）、地区（第十五条）、贸易方式（第十六条）、运输方式（第十七条）、关别（第十九条）的规定，落实党的二十届三中全会改革要求，提升统计项目的科学性，更好监测对外贸易的发展情况。</w:t>
      </w:r>
    </w:p>
    <w:p>
      <w:pPr>
        <w:pStyle w:val="45"/>
        <w:spacing w:line="560" w:lineRule="exact"/>
        <w:ind w:firstLineChars="200" w:firstLine="640"/>
        <w:rPr>
          <w:rFonts w:ascii="Times New Roman" w:eastAsia="方正楷体_GBK" w:cs="Times New Roman" w:hAnsi="Times New Roman"/>
          <w:b/>
          <w:bCs/>
          <w:color w:val="000000"/>
          <w:sz w:val="32"/>
          <w:szCs w:val="32"/>
        </w:rPr>
      </w:pPr>
      <w:r>
        <w:rPr>
          <w:rFonts w:ascii="Times New Roman" w:eastAsia="方正楷体_GBK" w:cs="Times New Roman" w:hAnsi="Times New Roman"/>
          <w:b/>
          <w:bCs/>
          <w:color w:val="000000"/>
          <w:sz w:val="32"/>
          <w:szCs w:val="32"/>
        </w:rPr>
        <w:t>（四）加强统计信息化建设。</w:t>
      </w:r>
    </w:p>
    <w:p>
      <w:pPr>
        <w:pStyle w:val="45"/>
        <w:spacing w:line="560" w:lineRule="exact"/>
        <w:ind w:firstLineChars="200" w:firstLine="640"/>
        <w:rPr>
          <w:rFonts w:ascii="Times New Roman" w:eastAsia="方正仿宋_GBK" w:hAnsi="Times New Roman"/>
          <w:sz w:val="32"/>
          <w:szCs w:val="32"/>
        </w:rPr>
      </w:pPr>
      <w:r>
        <w:rPr>
          <w:rFonts w:ascii="Times New Roman" w:eastAsia="方正仿宋_GBK" w:cs="Times New Roman" w:hAnsi="Times New Roman"/>
          <w:color w:val="000000"/>
          <w:sz w:val="32"/>
          <w:szCs w:val="32"/>
        </w:rPr>
        <w:t>新增规定海关有计划加强统计信息化建设，促进海关统计信息技术和统计数据库体系的现代化（第六条）。</w:t>
      </w:r>
    </w:p>
    <w:p>
      <w:pPr>
        <w:pStyle w:val="32"/>
        <w:spacing w:line="560" w:lineRule="exact"/>
        <w:ind w:firstLineChars="200" w:firstLine="640"/>
        <w:rPr>
          <w:rFonts w:ascii="Times New Roman" w:eastAsia="方正楷体_GBK" w:cs="Times New Roman" w:hAnsi="Times New Roman"/>
          <w:b/>
          <w:bCs/>
          <w:color w:val="000000"/>
          <w:sz w:val="32"/>
          <w:szCs w:val="32"/>
        </w:rPr>
      </w:pPr>
      <w:r>
        <w:rPr>
          <w:rFonts w:ascii="Times New Roman" w:eastAsia="方正楷体_GBK" w:cs="Times New Roman" w:hAnsi="Times New Roman"/>
          <w:b/>
          <w:bCs/>
          <w:color w:val="000000"/>
          <w:sz w:val="32"/>
          <w:szCs w:val="32"/>
        </w:rPr>
        <w:t>（五）强化统计数据质量保障。</w:t>
      </w:r>
    </w:p>
    <w:p>
      <w:pPr>
        <w:pStyle w:val="33"/>
        <w:spacing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sz w:val="32"/>
          <w:szCs w:val="32"/>
        </w:rPr>
        <w:t>在立法目的中增加真实性（第一条），新增建立维护海关统计真实准确责任制</w:t>
      </w:r>
      <w:r>
        <w:rPr>
          <w:rFonts w:ascii="Times New Roman" w:eastAsia="方正仿宋_GBK" w:hAnsi="Times New Roman"/>
          <w:color w:val="000000"/>
          <w:sz w:val="32"/>
          <w:szCs w:val="32"/>
        </w:rPr>
        <w:t>（第三条）。同时，加大法律责任追究力度（第二十五条），对申报不实影响海关统计原始资料准确性的，进一步提高罚款额度，与新修改《统计法》相关处罚规定衔接。</w:t>
      </w:r>
    </w:p>
    <w:p>
      <w:pPr>
        <w:pStyle w:val="33"/>
        <w:spacing w:line="560" w:lineRule="exact"/>
        <w:ind w:firstLineChars="200" w:firstLine="640"/>
        <w:jc w:val="both"/>
        <w:rPr>
          <w:rFonts w:ascii="Times New Roman" w:eastAsia="方正楷体_GBK" w:hAnsi="Times New Roman"/>
          <w:b/>
          <w:bCs/>
          <w:color w:val="000000"/>
          <w:sz w:val="32"/>
          <w:szCs w:val="32"/>
        </w:rPr>
      </w:pPr>
      <w:r>
        <w:rPr>
          <w:rFonts w:ascii="Times New Roman" w:eastAsia="方正楷体_GBK" w:hAnsi="Times New Roman"/>
          <w:b/>
          <w:bCs/>
          <w:color w:val="000000"/>
          <w:sz w:val="32"/>
          <w:szCs w:val="32"/>
        </w:rPr>
        <w:t>（六）加强海关统计信息共享与服务。</w:t>
      </w:r>
    </w:p>
    <w:p>
      <w:pPr>
        <w:pStyle w:val="33"/>
        <w:spacing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扩大各级海关向政府部门共享统计资料的范围（第二十一条），新增规定以便于公众知晓的方式公布海关统计信息（第二十二条）。</w:t>
      </w:r>
    </w:p>
    <w:p>
      <w:pPr>
        <w:pStyle w:val="33"/>
        <w:spacing w:line="560" w:lineRule="exact"/>
        <w:ind w:firstLineChars="200" w:firstLine="640"/>
        <w:jc w:val="both"/>
        <w:rPr>
          <w:rFonts w:ascii="Times New Roman" w:eastAsia="方正楷体_GBK" w:hAnsi="Times New Roman"/>
          <w:b/>
          <w:bCs/>
          <w:color w:val="000000"/>
          <w:sz w:val="32"/>
          <w:szCs w:val="32"/>
        </w:rPr>
      </w:pPr>
      <w:r>
        <w:rPr>
          <w:rFonts w:ascii="Times New Roman" w:eastAsia="方正楷体_GBK" w:hAnsi="Times New Roman"/>
          <w:b/>
          <w:bCs/>
          <w:color w:val="000000"/>
          <w:sz w:val="32"/>
          <w:szCs w:val="32"/>
        </w:rPr>
        <w:t>（七）与其他行政法规更好衔接。</w:t>
      </w:r>
    </w:p>
    <w:p>
      <w:pPr>
        <w:pStyle w:val="33"/>
        <w:spacing w:line="560" w:lineRule="exact"/>
        <w:ind w:firstLineChars="200" w:firstLine="640"/>
        <w:jc w:val="both"/>
        <w:rPr>
          <w:rFonts w:ascii="Times New Roman" w:eastAsia="方正仿宋_GBK" w:hAnsi="Times New Roman"/>
          <w:color w:val="000000"/>
          <w:sz w:val="32"/>
          <w:szCs w:val="32"/>
        </w:rPr>
      </w:pPr>
      <w:r>
        <w:rPr>
          <w:rFonts w:ascii="Times New Roman" w:eastAsia="方正仿宋_GBK" w:hAnsi="Times New Roman"/>
          <w:color w:val="000000"/>
          <w:sz w:val="32"/>
          <w:szCs w:val="32"/>
        </w:rPr>
        <w:t>海关统计原始资料是报关单等行政记录，属于政府信息公开条例规定的政府信息，为企业提供查询服务属于政府的普遍行政义务，因此删除现行《条例》</w:t>
      </w:r>
      <w:r>
        <w:rPr>
          <w:rFonts w:ascii="Times New Roman" w:eastAsia="方正仿宋_GBK" w:hAnsi="Times New Roman" w:hint="eastAsia"/>
          <w:color w:val="000000"/>
          <w:sz w:val="32"/>
          <w:szCs w:val="32"/>
        </w:rPr>
        <w:t>第十九条</w:t>
      </w:r>
      <w:r>
        <w:rPr>
          <w:rFonts w:ascii="Times New Roman" w:eastAsia="方正仿宋_GBK" w:hAnsi="Times New Roman"/>
          <w:color w:val="000000"/>
          <w:sz w:val="32"/>
          <w:szCs w:val="32"/>
        </w:rPr>
        <w:t>，不影响企业在保存期限内查询自己申报的信息</w:t>
      </w:r>
      <w:r>
        <w:rPr>
          <w:rFonts w:ascii="Times New Roman" w:eastAsia="方正仿宋_GBK" w:hAnsi="Times New Roman" w:hint="eastAsia"/>
          <w:color w:val="000000"/>
          <w:sz w:val="32"/>
          <w:szCs w:val="32"/>
        </w:rPr>
        <w:t>。</w:t>
      </w:r>
    </w:p>
    <w:p>
      <w:pPr>
        <w:spacing w:line="560" w:lineRule="exact"/>
        <w:ind w:firstLineChars="200" w:firstLine="640"/>
        <w:rPr>
          <w:rFonts w:ascii="Times New Roman" w:eastAsia="方正仿宋_GBK" w:cs="Times New Roman" w:hAnsi="Times New Roman"/>
          <w:sz w:val="32"/>
          <w:szCs w:val="32"/>
        </w:rPr>
      </w:pPr>
      <w:r>
        <w:rPr>
          <w:rFonts w:ascii="Times New Roman" w:eastAsia="方正仿宋_GBK" w:cs="Times New Roman" w:hAnsi="Times New Roman"/>
          <w:sz w:val="32"/>
          <w:szCs w:val="32"/>
        </w:rPr>
        <w:t>特此说明。</w:t>
      </w: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Lucida Sans">
    <w:altName w:val="DejaVu Sans"/>
    <w:panose1 w:val="00000000000000000000"/>
    <w:charset w:val="00"/>
    <w:family w:val="auto"/>
    <w:pitch w:val="variable"/>
    <w:sig w:usb0="00000003" w:usb1="00000000" w:usb2="00000000" w:usb3="00000000" w:csb0="20000001" w:csb1="00000000"/>
  </w:font>
  <w:font w:name="黑体">
    <w:altName w:val="方正黑体_GBK"/>
    <w:panose1 w:val="02010609060101010101"/>
    <w:charset w:val="86"/>
    <w:family w:val="modern"/>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20"/>
  <w:doNotDisplayPageBoundaries/>
  <w:displayBackgroundShape/>
  <w:bordersDoNotSurroundHeader/>
  <w:bordersDoNotSurroundFooter/>
  <w:trackRevisions/>
  <w:defaultTabStop w:val="420"/>
  <w:drawingGridHorizontalSpacing w:val="120"/>
  <w:drawingGridVerticalSpacing w:val="163"/>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pPr>
    <w:rPr>
      <w:rFonts w:ascii="宋体" w:eastAsia="宋体" w:cs="Lucida Sans"/>
      <w:kern w:val="2"/>
      <w:sz w:val="24"/>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customStyle="1" w:styleId="15">
    <w:name w:val="样式 小四"/>
    <w:pPr>
      <w:widowControl w:val="0"/>
    </w:pPr>
    <w:rPr>
      <w:rFonts w:ascii="宋体" w:eastAsia="宋体" w:cs="Lucida Sans"/>
      <w:kern w:val="2"/>
      <w:sz w:val="24"/>
      <w:szCs w:val="21"/>
      <w:lang w:val="en-US" w:eastAsia="zh-CN" w:bidi="ar-SA"/>
    </w:rPr>
  </w:style>
  <w:style w:type="paragraph" w:customStyle="1" w:styleId="16">
    <w:name w:val="样式 1 小四"/>
    <w:pPr>
      <w:widowControl w:val="0"/>
    </w:pPr>
    <w:rPr>
      <w:rFonts w:ascii="宋体" w:eastAsia="宋体" w:cs="Lucida Sans"/>
      <w:kern w:val="2"/>
      <w:sz w:val="24"/>
      <w:szCs w:val="21"/>
      <w:lang w:val="en-US" w:eastAsia="zh-CN" w:bidi="ar-SA"/>
    </w:rPr>
  </w:style>
  <w:style w:type="paragraph" w:customStyle="1" w:styleId="17">
    <w:name w:val="样式 2 小四"/>
    <w:pPr>
      <w:widowControl w:val="0"/>
    </w:pPr>
    <w:rPr>
      <w:rFonts w:ascii="宋体" w:eastAsia="宋体" w:cs="Lucida Sans"/>
      <w:kern w:val="2"/>
      <w:sz w:val="24"/>
      <w:szCs w:val="21"/>
      <w:lang w:val="en-US" w:eastAsia="zh-CN" w:bidi="ar-SA"/>
    </w:rPr>
  </w:style>
  <w:style w:type="paragraph" w:customStyle="1" w:styleId="18">
    <w:name w:val="样式 3 小四"/>
    <w:pPr>
      <w:widowControl w:val="0"/>
    </w:pPr>
    <w:rPr>
      <w:rFonts w:ascii="宋体" w:eastAsia="宋体" w:cs="Lucida Sans"/>
      <w:kern w:val="2"/>
      <w:sz w:val="24"/>
      <w:szCs w:val="21"/>
      <w:lang w:val="en-US" w:eastAsia="zh-CN" w:bidi="ar-SA"/>
    </w:rPr>
  </w:style>
  <w:style w:type="paragraph" w:customStyle="1" w:styleId="19">
    <w:name w:val="样式 4 小四"/>
    <w:pPr>
      <w:widowControl w:val="0"/>
    </w:pPr>
    <w:rPr>
      <w:rFonts w:ascii="宋体" w:eastAsia="宋体" w:cs="Lucida Sans"/>
      <w:kern w:val="2"/>
      <w:sz w:val="24"/>
      <w:szCs w:val="21"/>
      <w:lang w:val="en-US" w:eastAsia="zh-CN" w:bidi="ar-SA"/>
    </w:rPr>
  </w:style>
  <w:style w:type="paragraph" w:customStyle="1" w:styleId="20">
    <w:name w:val="样式 5 小四"/>
    <w:pPr>
      <w:widowControl w:val="0"/>
    </w:pPr>
    <w:rPr>
      <w:rFonts w:ascii="宋体" w:eastAsia="宋体" w:cs="Lucida Sans"/>
      <w:kern w:val="2"/>
      <w:sz w:val="24"/>
      <w:szCs w:val="21"/>
      <w:lang w:val="en-US" w:eastAsia="zh-CN" w:bidi="ar-SA"/>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footer"/>
    <w:basedOn w:val="0"/>
    <w:pPr>
      <w:tabs>
        <w:tab w:val="center" w:pos="4153"/>
        <w:tab w:val="right" w:pos="8306"/>
      </w:tabs>
      <w:snapToGrid w:val="0"/>
    </w:pPr>
    <w:rPr>
      <w:sz w:val="18"/>
      <w:szCs w:val="18"/>
    </w:rPr>
  </w:style>
  <w:style w:type="paragraph" w:customStyle="1" w:styleId="23">
    <w:name w:val="样式 6 小四"/>
    <w:pPr>
      <w:widowControl w:val="0"/>
    </w:pPr>
    <w:rPr>
      <w:rFonts w:ascii="宋体" w:eastAsia="宋体" w:cs="Times New Roman"/>
      <w:kern w:val="2"/>
      <w:sz w:val="24"/>
      <w:szCs w:val="21"/>
      <w:lang w:val="en-US" w:eastAsia="zh-CN" w:bidi="ar-SA"/>
    </w:rPr>
  </w:style>
  <w:style w:type="paragraph" w:customStyle="1" w:styleId="24">
    <w:name w:val="样式 7 小四"/>
    <w:pPr>
      <w:widowControl w:val="0"/>
    </w:pPr>
    <w:rPr>
      <w:rFonts w:ascii="宋体" w:eastAsia="宋体" w:cs="Times New Roman"/>
      <w:kern w:val="2"/>
      <w:sz w:val="24"/>
      <w:szCs w:val="21"/>
      <w:lang w:val="en-US" w:eastAsia="zh-CN" w:bidi="ar-SA"/>
    </w:rPr>
  </w:style>
  <w:style w:type="paragraph" w:customStyle="1" w:styleId="25">
    <w:name w:val="样式 8 小四"/>
    <w:pPr>
      <w:widowControl w:val="0"/>
    </w:pPr>
    <w:rPr>
      <w:rFonts w:ascii="宋体" w:eastAsia="宋体" w:cs="Lucida Sans"/>
      <w:kern w:val="2"/>
      <w:sz w:val="24"/>
      <w:szCs w:val="21"/>
      <w:lang w:val="en-US" w:eastAsia="zh-CN" w:bidi="ar-SA"/>
    </w:rPr>
  </w:style>
  <w:style w:type="paragraph" w:customStyle="1" w:styleId="26">
    <w:name w:val="样式 9 小四"/>
    <w:pPr>
      <w:widowControl w:val="0"/>
    </w:pPr>
    <w:rPr>
      <w:rFonts w:ascii="宋体" w:eastAsia="宋体" w:cs="Times New Roman"/>
      <w:kern w:val="2"/>
      <w:sz w:val="24"/>
      <w:szCs w:val="21"/>
      <w:lang w:val="en-US" w:eastAsia="zh-CN" w:bidi="ar-SA"/>
    </w:rPr>
  </w:style>
  <w:style w:type="paragraph" w:customStyle="1" w:styleId="27">
    <w:name w:val="样式 10 小四"/>
    <w:pPr>
      <w:widowControl w:val="0"/>
    </w:pPr>
    <w:rPr>
      <w:rFonts w:ascii="宋体" w:eastAsia="宋体" w:cs="Lucida Sans"/>
      <w:kern w:val="2"/>
      <w:sz w:val="24"/>
      <w:szCs w:val="21"/>
      <w:lang w:val="en-US" w:eastAsia="zh-CN" w:bidi="ar-SA"/>
    </w:rPr>
  </w:style>
  <w:style w:type="paragraph" w:customStyle="1" w:styleId="28">
    <w:name w:val="样式 11 小四"/>
    <w:pPr>
      <w:widowControl w:val="0"/>
    </w:pPr>
    <w:rPr>
      <w:rFonts w:ascii="宋体" w:eastAsia="宋体" w:cs="Lucida Sans"/>
      <w:kern w:val="2"/>
      <w:sz w:val="24"/>
      <w:szCs w:val="21"/>
      <w:lang w:val="en-US" w:eastAsia="zh-CN" w:bidi="ar-SA"/>
    </w:rPr>
  </w:style>
  <w:style w:type="paragraph" w:customStyle="1" w:styleId="29">
    <w:name w:val="样式 12 小四"/>
    <w:pPr>
      <w:widowControl w:val="0"/>
    </w:pPr>
    <w:rPr>
      <w:rFonts w:ascii="宋体" w:eastAsia="宋体" w:cs="Lucida Sans"/>
      <w:kern w:val="2"/>
      <w:sz w:val="24"/>
      <w:szCs w:val="21"/>
      <w:lang w:val="en-US" w:eastAsia="zh-CN" w:bidi="ar-SA"/>
    </w:rPr>
  </w:style>
  <w:style w:type="paragraph" w:customStyle="1" w:styleId="30">
    <w:name w:val="样式 13 小四"/>
    <w:pPr>
      <w:widowControl w:val="0"/>
    </w:pPr>
    <w:rPr>
      <w:rFonts w:ascii="宋体" w:eastAsia="宋体" w:cs="Lucida Sans"/>
      <w:kern w:val="2"/>
      <w:sz w:val="24"/>
      <w:szCs w:val="21"/>
      <w:lang w:val="en-US" w:eastAsia="zh-CN" w:bidi="ar-SA"/>
    </w:rPr>
  </w:style>
  <w:style w:type="paragraph" w:customStyle="1" w:styleId="31">
    <w:name w:val="样式 14 小四"/>
    <w:pPr>
      <w:widowControl w:val="0"/>
    </w:pPr>
    <w:rPr>
      <w:rFonts w:ascii="宋体" w:eastAsia="宋体" w:cs="Lucida Sans"/>
      <w:kern w:val="2"/>
      <w:sz w:val="24"/>
      <w:szCs w:val="21"/>
      <w:lang w:val="en-US" w:eastAsia="zh-CN" w:bidi="ar-SA"/>
    </w:rPr>
  </w:style>
  <w:style w:type="paragraph" w:customStyle="1" w:styleId="32">
    <w:name w:val="样式 15 小四"/>
    <w:pPr>
      <w:widowControl w:val="0"/>
    </w:pPr>
    <w:rPr>
      <w:rFonts w:ascii="宋体" w:eastAsia="宋体" w:cs="Lucida Sans"/>
      <w:kern w:val="2"/>
      <w:sz w:val="24"/>
      <w:szCs w:val="21"/>
      <w:lang w:val="en-US" w:eastAsia="zh-CN" w:bidi="ar-SA"/>
    </w:rPr>
  </w:style>
  <w:style w:type="paragraph" w:customStyle="1" w:styleId="33">
    <w:name w:val="样式 16 小四"/>
    <w:pPr>
      <w:widowControl w:val="0"/>
    </w:pPr>
    <w:rPr>
      <w:rFonts w:ascii="宋体" w:eastAsia="宋体" w:cs="Times New Roman"/>
      <w:kern w:val="2"/>
      <w:sz w:val="24"/>
      <w:szCs w:val="21"/>
      <w:lang w:val="en-US" w:eastAsia="zh-CN" w:bidi="ar-SA"/>
    </w:rPr>
  </w:style>
  <w:style w:type="paragraph" w:customStyle="1" w:styleId="34">
    <w:name w:val="样式 17 小四"/>
    <w:pPr>
      <w:widowControl w:val="0"/>
    </w:pPr>
    <w:rPr>
      <w:rFonts w:ascii="宋体" w:eastAsia="宋体" w:cs="Times New Roman"/>
      <w:kern w:val="2"/>
      <w:sz w:val="24"/>
      <w:szCs w:val="21"/>
      <w:lang w:val="en-US" w:eastAsia="zh-CN" w:bidi="ar-SA"/>
    </w:rPr>
  </w:style>
  <w:style w:type="paragraph" w:customStyle="1" w:styleId="35">
    <w:name w:val="样式 18 小四"/>
    <w:pPr>
      <w:widowControl w:val="0"/>
    </w:pPr>
    <w:rPr>
      <w:rFonts w:ascii="宋体" w:eastAsia="宋体" w:cs="Lucida Sans"/>
      <w:kern w:val="2"/>
      <w:sz w:val="24"/>
      <w:szCs w:val="21"/>
      <w:lang w:val="en-US" w:eastAsia="zh-CN" w:bidi="ar-SA"/>
    </w:rPr>
  </w:style>
  <w:style w:type="paragraph" w:customStyle="1" w:styleId="36">
    <w:name w:val="样式 19 小四"/>
    <w:pPr>
      <w:widowControl w:val="0"/>
    </w:pPr>
    <w:rPr>
      <w:rFonts w:ascii="宋体" w:eastAsia="宋体" w:cs="Lucida Sans"/>
      <w:kern w:val="2"/>
      <w:sz w:val="24"/>
      <w:szCs w:val="21"/>
      <w:lang w:val="en-US" w:eastAsia="zh-CN" w:bidi="ar-SA"/>
    </w:rPr>
  </w:style>
  <w:style w:type="paragraph" w:customStyle="1" w:styleId="37">
    <w:name w:val="样式 20 小四"/>
    <w:pPr>
      <w:widowControl w:val="0"/>
    </w:pPr>
    <w:rPr>
      <w:rFonts w:ascii="宋体" w:eastAsia="宋体" w:cs="Lucida Sans"/>
      <w:kern w:val="2"/>
      <w:sz w:val="24"/>
      <w:szCs w:val="21"/>
      <w:lang w:val="en-US" w:eastAsia="zh-CN" w:bidi="ar-SA"/>
    </w:rPr>
  </w:style>
  <w:style w:type="paragraph" w:customStyle="1" w:styleId="38">
    <w:name w:val="样式 21 小四"/>
    <w:pPr>
      <w:widowControl w:val="0"/>
    </w:pPr>
    <w:rPr>
      <w:rFonts w:ascii="宋体" w:eastAsia="宋体" w:cs="Lucida Sans"/>
      <w:kern w:val="2"/>
      <w:sz w:val="24"/>
      <w:szCs w:val="21"/>
      <w:lang w:val="en-US" w:eastAsia="zh-CN" w:bidi="ar-SA"/>
    </w:rPr>
  </w:style>
  <w:style w:type="paragraph" w:customStyle="1" w:styleId="39">
    <w:name w:val="样式 22 小四"/>
    <w:pPr>
      <w:widowControl w:val="0"/>
    </w:pPr>
    <w:rPr>
      <w:rFonts w:ascii="宋体" w:eastAsia="宋体" w:cs="Lucida Sans"/>
      <w:kern w:val="2"/>
      <w:sz w:val="24"/>
      <w:szCs w:val="21"/>
      <w:lang w:val="en-US" w:eastAsia="zh-CN" w:bidi="ar-SA"/>
    </w:rPr>
  </w:style>
  <w:style w:type="paragraph" w:customStyle="1" w:styleId="40">
    <w:name w:val="样式 400 三号"/>
    <w:pPr>
      <w:widowControl w:val="0"/>
      <w:jc w:val="both"/>
    </w:pPr>
    <w:rPr>
      <w:rFonts w:ascii="Times New Roman" w:eastAsia="宋体" w:cs="Times New Roman" w:hAnsi="Times New Roman"/>
      <w:kern w:val="2"/>
      <w:sz w:val="32"/>
      <w:szCs w:val="32"/>
      <w:lang w:val="en-US" w:eastAsia="zh-CN" w:bidi="ar-SA"/>
    </w:rPr>
  </w:style>
  <w:style w:type="paragraph" w:customStyle="1" w:styleId="41">
    <w:name w:val="样式 23 小四"/>
    <w:pPr>
      <w:widowControl w:val="0"/>
    </w:pPr>
    <w:rPr>
      <w:rFonts w:ascii="宋体" w:eastAsia="宋体" w:cs="Lucida Sans"/>
      <w:kern w:val="2"/>
      <w:sz w:val="24"/>
      <w:szCs w:val="21"/>
      <w:lang w:val="en-US" w:eastAsia="zh-CN" w:bidi="ar-SA"/>
    </w:rPr>
  </w:style>
  <w:style w:type="paragraph" w:customStyle="1" w:styleId="42">
    <w:name w:val="样式 24 小四"/>
    <w:pPr>
      <w:widowControl w:val="0"/>
    </w:pPr>
    <w:rPr>
      <w:rFonts w:ascii="宋体" w:eastAsia="宋体" w:cs="Lucida Sans"/>
      <w:kern w:val="2"/>
      <w:sz w:val="24"/>
      <w:szCs w:val="21"/>
      <w:lang w:val="en-US" w:eastAsia="zh-CN" w:bidi="ar-SA"/>
    </w:rPr>
  </w:style>
  <w:style w:type="paragraph" w:customStyle="1" w:styleId="43">
    <w:name w:val="样式 25 小四"/>
    <w:pPr>
      <w:widowControl w:val="0"/>
    </w:pPr>
    <w:rPr>
      <w:rFonts w:ascii="宋体" w:eastAsia="宋体" w:cs="Lucida Sans"/>
      <w:kern w:val="2"/>
      <w:sz w:val="24"/>
      <w:szCs w:val="21"/>
      <w:lang w:val="en-US" w:eastAsia="zh-CN" w:bidi="ar-SA"/>
    </w:rPr>
  </w:style>
  <w:style w:type="paragraph" w:customStyle="1" w:styleId="44">
    <w:name w:val="样式 26 小四"/>
    <w:pPr>
      <w:widowControl w:val="0"/>
    </w:pPr>
    <w:rPr>
      <w:rFonts w:ascii="宋体" w:eastAsia="宋体" w:cs="Times New Roman"/>
      <w:kern w:val="2"/>
      <w:sz w:val="24"/>
      <w:szCs w:val="21"/>
      <w:lang w:val="en-US" w:eastAsia="zh-CN" w:bidi="ar-SA"/>
    </w:rPr>
  </w:style>
  <w:style w:type="paragraph" w:customStyle="1" w:styleId="45">
    <w:name w:val="样式 27 小四"/>
    <w:pPr>
      <w:widowControl w:val="0"/>
    </w:pPr>
    <w:rPr>
      <w:rFonts w:ascii="宋体" w:eastAsia="宋体" w:cs="Lucida Sans"/>
      <w:kern w:val="2"/>
      <w:sz w:val="24"/>
      <w:szCs w:val="21"/>
      <w:lang w:val="en-US" w:eastAsia="zh-CN" w:bidi="ar-SA"/>
    </w:rPr>
  </w:style>
  <w:style w:type="paragraph" w:customStyle="1" w:styleId="46">
    <w:name w:val="样式 28 小四"/>
    <w:pPr>
      <w:widowControl w:val="0"/>
    </w:pPr>
    <w:rPr>
      <w:rFonts w:ascii="宋体" w:eastAsia="宋体" w:cs="Times New Roman"/>
      <w:kern w:val="2"/>
      <w:sz w:val="24"/>
      <w:szCs w:val="21"/>
      <w:lang w:val="en-US" w:eastAsia="zh-CN" w:bidi="ar-SA"/>
    </w:rPr>
  </w:style>
  <w:style w:type="paragraph" w:customStyle="1" w:styleId="47">
    <w:name w:val="样式 29 小四"/>
    <w:pPr>
      <w:widowControl w:val="0"/>
    </w:pPr>
    <w:rPr>
      <w:rFonts w:ascii="宋体" w:eastAsia="宋体"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658</TotalTime>
  <Application>Yozo_Office</Application>
  <Pages>1</Pages>
  <Words>30</Words>
  <Characters>30</Characters>
  <Lines>2</Lines>
  <Paragraphs>2</Paragraphs>
  <CharactersWithSpaces>30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童天骄</dc:creator>
  <cp:lastModifiedBy>刘欣棉（外部)</cp:lastModifiedBy>
  <cp:revision>23</cp:revision>
  <cp:lastPrinted>2025-01-07T08:21:00Z</cp:lastPrinted>
  <dcterms:created xsi:type="dcterms:W3CDTF">2025-01-07T06:23:00Z</dcterms:created>
  <dcterms:modified xsi:type="dcterms:W3CDTF">2025-02-27T02:21:15Z</dcterms:modified>
</cp:coreProperties>
</file>