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方正小标宋_GBK" w:eastAsia="方正小标宋_GBK" w:cs="方正小标宋_GBK"/>
          <w:sz w:val="36"/>
          <w:szCs w:val="36"/>
        </w:rPr>
      </w:pPr>
    </w:p>
    <w:p>
      <w:pPr>
        <w:jc w:val="center"/>
        <w:rPr>
          <w:rFonts w:ascii="方正小标宋_GBK" w:eastAsia="方正小标宋_GBK" w:cs="方正小标宋_GBK"/>
          <w:sz w:val="36"/>
          <w:szCs w:val="36"/>
        </w:rPr>
      </w:pPr>
      <w:bookmarkStart w:id="0" w:name="_GoBack"/>
      <w:bookmarkEnd w:id="0"/>
      <w:r>
        <w:rPr>
          <w:rFonts w:ascii="方正小标宋_GBK" w:eastAsia="方正小标宋_GBK" w:cs="方正小标宋_GBK" w:hint="eastAsia"/>
          <w:sz w:val="36"/>
          <w:szCs w:val="36"/>
        </w:rPr>
        <w:t>海关总署关于开展“两步申报”改革优化试点的公告</w:t>
      </w:r>
    </w:p>
    <w:p>
      <w:pPr>
        <w:jc w:val="center"/>
        <w:rPr>
          <w:rFonts w:ascii="方正楷体_GBK" w:eastAsia="方正楷体_GBK" w:cs="方正楷体_GBK" w:hint="eastAsia"/>
          <w:sz w:val="32"/>
          <w:szCs w:val="32"/>
        </w:rPr>
      </w:pPr>
      <w:r>
        <w:rPr>
          <w:rFonts w:ascii="方正楷体_GBK" w:eastAsia="方正楷体_GBK" w:cs="方正楷体_GBK" w:hint="eastAsia"/>
          <w:sz w:val="32"/>
          <w:szCs w:val="32"/>
        </w:rPr>
        <w:t>（征求意见稿）</w:t>
      </w:r>
    </w:p>
    <w:p/>
    <w:p>
      <w:pPr>
        <w:pStyle w:val="16"/>
        <w:adjustRightInd/>
        <w:snapToGrid/>
        <w:spacing w:line="560" w:lineRule="exact"/>
        <w:ind w:left="0" w:firstLineChars="200" w:firstLine="640"/>
        <w:jc w:val="both"/>
        <w:rPr>
          <w:rFonts w:ascii="方正仿宋_GBK" w:eastAsia="方正仿宋_GBK" w:hint="eastAsia"/>
          <w:sz w:val="32"/>
          <w:szCs w:val="32"/>
        </w:rPr>
      </w:pPr>
      <w:r>
        <w:rPr>
          <w:rFonts w:ascii="方正仿宋_GBK" w:eastAsia="方正仿宋_GBK" w:hint="eastAsia"/>
          <w:sz w:val="32"/>
          <w:szCs w:val="32"/>
        </w:rPr>
        <w:t>为贯彻落实党中央、国务院进一步全面深化改革部署，合理统筹发展与安全，海关总署决定开展进口货物“两步申报”通关模式改革优化试点。现就有关事项公告如下：</w:t>
      </w:r>
    </w:p>
    <w:p>
      <w:pPr>
        <w:pStyle w:val="16"/>
        <w:adjustRightInd/>
        <w:snapToGrid/>
        <w:spacing w:line="560" w:lineRule="exact"/>
        <w:ind w:left="0" w:firstLineChars="200" w:firstLine="640"/>
        <w:jc w:val="both"/>
        <w:rPr>
          <w:rFonts w:ascii="方正黑体_GBK" w:eastAsia="方正黑体_GBK" w:hint="eastAsia"/>
          <w:sz w:val="32"/>
          <w:szCs w:val="32"/>
        </w:rPr>
      </w:pPr>
      <w:r>
        <w:rPr>
          <w:rFonts w:ascii="方正黑体_GBK" w:eastAsia="方正黑体_GBK" w:hint="eastAsia"/>
          <w:sz w:val="32"/>
          <w:szCs w:val="32"/>
        </w:rPr>
        <w:t>一、优化内容</w:t>
      </w:r>
    </w:p>
    <w:p>
      <w:pPr>
        <w:pStyle w:val="16"/>
        <w:adjustRightInd/>
        <w:snapToGrid/>
        <w:spacing w:line="560" w:lineRule="exact"/>
        <w:ind w:left="0" w:firstLineChars="200" w:firstLine="640"/>
        <w:jc w:val="both"/>
        <w:rPr>
          <w:rFonts w:ascii="方正楷体_GBK" w:eastAsia="方正楷体_GBK" w:hint="eastAsia"/>
          <w:b/>
          <w:bCs/>
          <w:sz w:val="32"/>
          <w:szCs w:val="32"/>
        </w:rPr>
      </w:pPr>
      <w:r>
        <w:rPr>
          <w:rFonts w:ascii="方正楷体_GBK" w:eastAsia="方正楷体_GBK" w:hint="eastAsia"/>
          <w:b/>
          <w:bCs/>
          <w:sz w:val="32"/>
          <w:szCs w:val="32"/>
        </w:rPr>
        <w:t>（一）整合申报模式。</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等线" w:eastAsia="方正仿宋_GBK" w:cs="方正仿宋_GBK" w:hAnsi="等线" w:hint="eastAsia"/>
          <w:sz w:val="32"/>
          <w:szCs w:val="32"/>
          <w:shd w:val="clear" w:color="auto" w:fill="auto"/>
          <w:lang w:bidi="ar-SA"/>
        </w:rPr>
        <w:t>在国际贸易“单一窗口”将现有的“两步申报”与“一次申报、分步处置”申报界面整合形成统一的申报入口。企业可分两步在运输工具申报进境之日起十四日内填报全部申报要素，符合要求的进口货物可在概要申报后提离，全项申报并被海关接受视为完成完整申报。</w:t>
      </w:r>
      <w:r>
        <w:rPr>
          <w:rFonts w:ascii="方正仿宋_GBK" w:eastAsia="方正仿宋_GBK" w:hint="eastAsia"/>
          <w:sz w:val="32"/>
          <w:szCs w:val="32"/>
        </w:rPr>
        <w:t>超过规定期限完成完整申报的，海关依法征收滞报金。</w:t>
      </w:r>
    </w:p>
    <w:p>
      <w:pPr>
        <w:pStyle w:val="16"/>
        <w:adjustRightInd/>
        <w:snapToGrid/>
        <w:spacing w:line="560" w:lineRule="exact"/>
        <w:ind w:left="0" w:firstLineChars="200" w:firstLine="640"/>
        <w:jc w:val="both"/>
        <w:rPr>
          <w:rFonts w:ascii="方正楷体_GBK" w:eastAsia="方正楷体_GBK" w:hint="eastAsia"/>
          <w:b/>
          <w:bCs/>
          <w:sz w:val="32"/>
          <w:szCs w:val="32"/>
        </w:rPr>
      </w:pPr>
      <w:r>
        <w:rPr>
          <w:rFonts w:ascii="方正楷体_GBK" w:eastAsia="方正楷体_GBK" w:hint="eastAsia"/>
          <w:b/>
          <w:bCs/>
          <w:sz w:val="32"/>
          <w:szCs w:val="32"/>
        </w:rPr>
        <w:t>（二）优化概要申报项目。</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Times New Roman" w:eastAsia="方正仿宋_GBK" w:cs="Times New Roman" w:hAnsi="Times New Roman"/>
          <w:sz w:val="32"/>
          <w:szCs w:val="32"/>
          <w:lang w:bidi="ar-SA"/>
        </w:rPr>
        <w:t>1．取</w:t>
      </w:r>
      <w:r>
        <w:rPr>
          <w:rFonts w:ascii="方正仿宋_GBK" w:eastAsia="方正仿宋_GBK" w:hint="eastAsia"/>
          <w:sz w:val="32"/>
          <w:szCs w:val="32"/>
        </w:rPr>
        <w:t>消勾选“涉检涉税涉证”项目。</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方正仿宋_GBK" w:eastAsia="方正仿宋_GBK" w:hint="eastAsia"/>
          <w:sz w:val="32"/>
          <w:szCs w:val="32"/>
        </w:rPr>
        <w:t xml:space="preserve">企业无需对进口货物是否属于禁限管制、是否依法需要检验或检疫、是否需要缴纳税款进行勾选。 </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Times New Roman" w:eastAsia="方正仿宋_GBK" w:cs="Times New Roman" w:hAnsi="Times New Roman"/>
          <w:sz w:val="32"/>
          <w:szCs w:val="32"/>
          <w:lang w:bidi="ar-SA"/>
        </w:rPr>
        <w:t>2．</w:t>
      </w:r>
      <w:r>
        <w:rPr>
          <w:rFonts w:ascii="方正仿宋_GBK" w:eastAsia="方正仿宋_GBK" w:hint="eastAsia"/>
          <w:sz w:val="32"/>
          <w:szCs w:val="32"/>
        </w:rPr>
        <w:t>完善概要申报项目。</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方正仿宋_GBK" w:eastAsia="方正仿宋_GBK" w:hint="eastAsia"/>
          <w:sz w:val="32"/>
          <w:szCs w:val="32"/>
        </w:rPr>
        <w:t>在</w:t>
      </w:r>
      <w:r>
        <w:rPr>
          <w:rFonts w:ascii="Times New Roman" w:eastAsia="方正仿宋_GBK" w:cs="Times New Roman" w:hAnsi="Times New Roman"/>
          <w:sz w:val="32"/>
          <w:szCs w:val="32"/>
          <w:lang w:bidi="ar-SA"/>
        </w:rPr>
        <w:t>原必填项目基础上，增</w:t>
      </w:r>
      <w:r>
        <w:rPr>
          <w:rFonts w:ascii="方正仿宋_GBK" w:eastAsia="方正仿宋_GBK" w:cs="方正仿宋_GBK" w:hint="eastAsia"/>
          <w:sz w:val="32"/>
          <w:szCs w:val="32"/>
          <w:lang w:bidi="ar-SA"/>
        </w:rPr>
        <w:t>加“规格型号”“币制”“成交方式”</w:t>
      </w:r>
      <w:r>
        <w:rPr>
          <w:rFonts w:ascii="Times New Roman" w:eastAsia="方正仿宋_GBK" w:cs="Times New Roman" w:hAnsi="Times New Roman"/>
          <w:sz w:val="32"/>
          <w:szCs w:val="32"/>
          <w:lang w:bidi="ar-SA"/>
        </w:rPr>
        <w:t>3个必填项目，</w:t>
      </w:r>
      <w:r>
        <w:rPr>
          <w:rFonts w:ascii="方正仿宋_GBK" w:eastAsia="方正仿宋_GBK" w:cs="方正仿宋_GBK" w:hint="eastAsia"/>
          <w:sz w:val="32"/>
          <w:szCs w:val="32"/>
          <w:lang w:bidi="ar-SA"/>
        </w:rPr>
        <w:t>将“商品编号”</w:t>
      </w:r>
      <w:r>
        <w:rPr>
          <w:rFonts w:ascii="Times New Roman" w:eastAsia="方正仿宋_GBK" w:cs="Times New Roman" w:hAnsi="Times New Roman"/>
          <w:sz w:val="32"/>
          <w:szCs w:val="32"/>
          <w:lang w:bidi="ar-SA"/>
        </w:rPr>
        <w:t>的填制要求从6位调整为10位。根据</w:t>
      </w:r>
      <w:r>
        <w:rPr>
          <w:rFonts w:ascii="方正仿宋_GBK" w:eastAsia="方正仿宋_GBK" w:hint="eastAsia"/>
          <w:sz w:val="32"/>
          <w:szCs w:val="32"/>
        </w:rPr>
        <w:t>安全准入等监管要求，对部分商品设置并动态调整最低申报项目。</w:t>
      </w:r>
    </w:p>
    <w:p>
      <w:pPr>
        <w:pStyle w:val="16"/>
        <w:adjustRightInd/>
        <w:snapToGrid/>
        <w:spacing w:line="560" w:lineRule="exact"/>
        <w:ind w:left="0" w:firstLineChars="200" w:firstLine="640"/>
        <w:jc w:val="both"/>
        <w:rPr>
          <w:rFonts w:ascii="Times New Roman" w:eastAsia="方正仿宋_GBK" w:cs="Times New Roman" w:hAnsi="Times New Roman"/>
          <w:sz w:val="32"/>
          <w:szCs w:val="32"/>
          <w:lang w:bidi="ar-SA"/>
        </w:rPr>
      </w:pPr>
      <w:r>
        <w:rPr>
          <w:rFonts w:ascii="方正仿宋_GBK" w:eastAsia="方正仿宋_GBK" w:hint="eastAsia"/>
          <w:sz w:val="32"/>
          <w:szCs w:val="32"/>
        </w:rPr>
        <w:t>概要申报项目详见</w:t>
      </w:r>
      <w:r>
        <w:rPr>
          <w:rFonts w:ascii="Times New Roman" w:eastAsia="方正仿宋_GBK" w:cs="Times New Roman" w:hAnsi="Times New Roman"/>
          <w:sz w:val="32"/>
          <w:szCs w:val="32"/>
          <w:lang w:bidi="ar-SA"/>
        </w:rPr>
        <w:t>附件1。</w:t>
      </w:r>
    </w:p>
    <w:p>
      <w:pPr>
        <w:pStyle w:val="16"/>
        <w:adjustRightInd/>
        <w:snapToGrid/>
        <w:spacing w:line="560" w:lineRule="exact"/>
        <w:ind w:left="0" w:firstLineChars="200" w:firstLine="640"/>
        <w:jc w:val="both"/>
        <w:rPr>
          <w:rFonts w:ascii="方正楷体_GBK" w:eastAsia="方正楷体_GBK" w:hint="eastAsia"/>
          <w:b/>
          <w:bCs/>
          <w:sz w:val="32"/>
          <w:szCs w:val="32"/>
        </w:rPr>
      </w:pPr>
      <w:r>
        <w:rPr>
          <w:rFonts w:ascii="方正楷体_GBK" w:eastAsia="方正楷体_GBK" w:hint="eastAsia"/>
          <w:b/>
          <w:bCs/>
          <w:sz w:val="32"/>
          <w:szCs w:val="32"/>
        </w:rPr>
        <w:t>（三）动态调整并公布“两步申报”负面清单。</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方正仿宋_GBK" w:eastAsia="方正仿宋_GBK" w:hint="eastAsia"/>
          <w:sz w:val="32"/>
          <w:szCs w:val="32"/>
        </w:rPr>
        <w:t>实施禁限管制措施，关税配额管理，贸易救济措施，中止关税减让义务、加征关税措施，为征收报复性关税而实施加征关税措施的货物，进境特殊物品，进口动植物及其产品，特定国家或地区进口食品，进口危险化学品列入“两步申报”负面清单并实施动态调整，企业可通过国际贸易“单一窗口”进行查询。</w:t>
      </w:r>
    </w:p>
    <w:p>
      <w:pPr>
        <w:pStyle w:val="16"/>
        <w:adjustRightInd/>
        <w:snapToGrid/>
        <w:spacing w:line="560" w:lineRule="exact"/>
        <w:ind w:left="0" w:firstLineChars="200" w:firstLine="640"/>
        <w:jc w:val="both"/>
        <w:rPr>
          <w:rFonts w:ascii="方正楷体_GBK" w:eastAsia="方正楷体_GBK" w:hint="eastAsia"/>
          <w:b/>
          <w:bCs/>
          <w:sz w:val="32"/>
          <w:szCs w:val="32"/>
        </w:rPr>
      </w:pPr>
      <w:r>
        <w:rPr>
          <w:rFonts w:ascii="方正楷体_GBK" w:eastAsia="方正楷体_GBK" w:hint="eastAsia"/>
          <w:b/>
          <w:bCs/>
          <w:sz w:val="32"/>
          <w:szCs w:val="32"/>
        </w:rPr>
        <w:t>（四）概要申报可上传随附单据。</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方正仿宋_GBK" w:eastAsia="方正仿宋_GBK" w:hint="eastAsia"/>
          <w:sz w:val="32"/>
          <w:szCs w:val="32"/>
        </w:rPr>
        <w:t>支持企业在概要申报阶段通过国际贸易“单一窗口”上传检验检疫证书等准入文件及合同、发票等单据。</w:t>
      </w:r>
    </w:p>
    <w:p>
      <w:pPr>
        <w:pStyle w:val="16"/>
        <w:adjustRightInd/>
        <w:snapToGrid/>
        <w:spacing w:line="560" w:lineRule="exact"/>
        <w:ind w:left="0" w:firstLineChars="200" w:firstLine="640"/>
        <w:jc w:val="both"/>
        <w:rPr>
          <w:rFonts w:ascii="方正楷体_GBK" w:eastAsia="方正楷体_GBK" w:hint="eastAsia"/>
          <w:b/>
          <w:bCs/>
          <w:sz w:val="32"/>
          <w:szCs w:val="32"/>
        </w:rPr>
      </w:pPr>
      <w:r>
        <w:rPr>
          <w:rFonts w:ascii="方正楷体_GBK" w:eastAsia="方正楷体_GBK" w:hint="eastAsia"/>
          <w:b/>
          <w:bCs/>
          <w:sz w:val="32"/>
          <w:szCs w:val="32"/>
        </w:rPr>
        <w:t>（五）概要申报实施担保扣缴。</w:t>
      </w:r>
    </w:p>
    <w:p>
      <w:pPr>
        <w:pStyle w:val="16"/>
        <w:adjustRightInd/>
        <w:snapToGrid/>
        <w:spacing w:line="56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企业进口应税货物，应当在货物申报进口前向所在地直属海关备案税款担保。概要申报环节，海关根据概要申报项目计算并核扣担保额度，完整申报后按照企业申报税额重新核扣担保额度。企业缴清税款后，税款担保额度自动恢复。</w:t>
      </w:r>
    </w:p>
    <w:p>
      <w:pPr>
        <w:pStyle w:val="16"/>
        <w:adjustRightInd/>
        <w:snapToGrid/>
        <w:spacing w:line="560" w:lineRule="exact"/>
        <w:ind w:left="0" w:firstLineChars="200" w:firstLine="640"/>
        <w:jc w:val="both"/>
        <w:rPr>
          <w:rFonts w:ascii="方正黑体_GBK" w:eastAsia="方正黑体_GBK" w:hint="eastAsia"/>
          <w:sz w:val="32"/>
          <w:szCs w:val="32"/>
        </w:rPr>
      </w:pPr>
      <w:r>
        <w:rPr>
          <w:rFonts w:ascii="方正黑体_GBK" w:eastAsia="方正黑体_GBK" w:hint="eastAsia"/>
          <w:sz w:val="32"/>
          <w:szCs w:val="32"/>
        </w:rPr>
        <w:t>二、试点海关范围</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方正仿宋_GBK" w:eastAsia="方正仿宋_GBK" w:hint="eastAsia"/>
          <w:sz w:val="32"/>
          <w:szCs w:val="32"/>
        </w:rPr>
        <w:t>北京海关所属北京朝阳海关。</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方正仿宋_GBK" w:eastAsia="方正仿宋_GBK" w:hint="eastAsia"/>
          <w:sz w:val="32"/>
          <w:szCs w:val="32"/>
        </w:rPr>
        <w:t>天津海关所属天津滨海机场海关。</w:t>
      </w:r>
    </w:p>
    <w:p>
      <w:pPr>
        <w:pStyle w:val="16"/>
        <w:adjustRightInd/>
        <w:snapToGrid/>
        <w:spacing w:line="560" w:lineRule="exact"/>
        <w:ind w:firstLineChars="200" w:firstLine="640"/>
        <w:jc w:val="both"/>
        <w:rPr>
          <w:rFonts w:ascii="方正仿宋_GBK" w:eastAsia="方正仿宋_GBK" w:hint="eastAsia"/>
          <w:sz w:val="32"/>
          <w:szCs w:val="32"/>
        </w:rPr>
      </w:pPr>
      <w:r>
        <w:rPr>
          <w:rFonts w:ascii="方正仿宋_GBK" w:eastAsia="方正仿宋_GBK" w:hint="eastAsia"/>
          <w:sz w:val="32"/>
          <w:szCs w:val="32"/>
        </w:rPr>
        <w:t>上海海关所属吴淞海关、外高桥港综合保税区。</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方正仿宋_GBK" w:eastAsia="方正仿宋_GBK" w:hint="eastAsia"/>
          <w:sz w:val="32"/>
          <w:szCs w:val="32"/>
        </w:rPr>
        <w:t>南京海关所属盐城海关。</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方正仿宋_GBK" w:eastAsia="方正仿宋_GBK" w:hint="eastAsia"/>
          <w:sz w:val="32"/>
          <w:szCs w:val="32"/>
        </w:rPr>
        <w:t>杭州海关所属钱江海关。</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方正仿宋_GBK" w:eastAsia="方正仿宋_GBK" w:hint="eastAsia"/>
          <w:sz w:val="32"/>
          <w:szCs w:val="32"/>
        </w:rPr>
        <w:t>宁波海关所属梅山海关。</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方正仿宋_GBK" w:eastAsia="方正仿宋_GBK" w:hint="eastAsia"/>
          <w:sz w:val="32"/>
          <w:szCs w:val="32"/>
        </w:rPr>
        <w:t>青岛海关所属烟台海关、海阳海关。</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方正仿宋_GBK" w:eastAsia="方正仿宋_GBK" w:hint="eastAsia"/>
          <w:sz w:val="32"/>
          <w:szCs w:val="32"/>
        </w:rPr>
        <w:t>广州海关所属南沙海关。</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方正仿宋_GBK" w:eastAsia="方正仿宋_GBK" w:hint="eastAsia"/>
          <w:sz w:val="32"/>
          <w:szCs w:val="32"/>
        </w:rPr>
        <w:t>黄埔海关所属东莞海关。</w:t>
      </w:r>
    </w:p>
    <w:p>
      <w:pPr>
        <w:pStyle w:val="16"/>
        <w:adjustRightInd/>
        <w:snapToGrid/>
        <w:spacing w:line="560" w:lineRule="exact"/>
        <w:ind w:left="0" w:firstLineChars="200" w:firstLine="640"/>
        <w:jc w:val="both"/>
        <w:rPr>
          <w:rFonts w:ascii="方正黑体_GBK" w:eastAsia="方正黑体_GBK" w:hint="eastAsia"/>
          <w:sz w:val="32"/>
          <w:szCs w:val="32"/>
        </w:rPr>
      </w:pPr>
      <w:r>
        <w:rPr>
          <w:rFonts w:ascii="方正黑体_GBK" w:eastAsia="方正黑体_GBK" w:hint="eastAsia"/>
          <w:sz w:val="32"/>
          <w:szCs w:val="32"/>
        </w:rPr>
        <w:t>三、“两步申报”企业适用范围</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方正仿宋_GBK" w:eastAsia="方正仿宋_GBK" w:hint="eastAsia"/>
          <w:sz w:val="32"/>
          <w:szCs w:val="32"/>
        </w:rPr>
        <w:t>根据海关信用管理相关规定，适用企业范围调整为境内收货人信用等级为非失信企业。</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方正仿宋_GBK" w:eastAsia="方正仿宋_GBK" w:hint="eastAsia"/>
          <w:sz w:val="32"/>
          <w:szCs w:val="32"/>
        </w:rPr>
        <w:t>试点期间，未纳入试点范围的仍保留原“两步申报”和“一次申报、分步处置”通关模式。</w:t>
      </w:r>
    </w:p>
    <w:p>
      <w:pPr>
        <w:pStyle w:val="16"/>
        <w:adjustRightInd/>
        <w:snapToGrid/>
        <w:spacing w:line="560" w:lineRule="exact"/>
        <w:ind w:left="0" w:firstLineChars="200" w:firstLine="640"/>
        <w:jc w:val="both"/>
        <w:rPr>
          <w:rFonts w:ascii="方正仿宋_GBK" w:eastAsia="方正仿宋_GBK" w:hint="eastAsia"/>
          <w:sz w:val="32"/>
          <w:szCs w:val="32"/>
        </w:rPr>
      </w:pPr>
      <w:r>
        <w:rPr>
          <w:rFonts w:ascii="方正仿宋_GBK" w:eastAsia="方正仿宋_GBK" w:hint="eastAsia"/>
          <w:sz w:val="32"/>
          <w:szCs w:val="32"/>
        </w:rPr>
        <w:t>本公告自</w:t>
      </w:r>
      <w:r>
        <w:rPr>
          <w:rFonts w:ascii="Times New Roman" w:eastAsia="方正仿宋_GBK" w:cs="Times New Roman" w:hAnsi="Times New Roman"/>
          <w:sz w:val="32"/>
          <w:szCs w:val="32"/>
          <w:lang w:bidi="ar-SA"/>
        </w:rPr>
        <w:t>2025年x月x日</w:t>
      </w:r>
      <w:r>
        <w:rPr>
          <w:rFonts w:ascii="方正仿宋_GBK" w:eastAsia="方正仿宋_GBK" w:hint="eastAsia"/>
          <w:sz w:val="32"/>
          <w:szCs w:val="32"/>
        </w:rPr>
        <w:t>起实施。</w:t>
      </w:r>
    </w:p>
    <w:p>
      <w:pPr>
        <w:pStyle w:val="17"/>
      </w:pPr>
      <w:r>
        <w:t>特此公告。</w:t>
      </w:r>
    </w:p>
    <w:p>
      <w:pPr>
        <w:pStyle w:val="17"/>
        <w:rPr>
          <w:szCs w:val="32"/>
        </w:rPr>
      </w:pPr>
    </w:p>
    <w:p>
      <w:pPr>
        <w:pStyle w:val="17"/>
        <w:rPr>
          <w:szCs w:val="32"/>
        </w:rPr>
      </w:pPr>
    </w:p>
    <w:p>
      <w:pPr>
        <w:pStyle w:val="17"/>
        <w:rPr>
          <w:szCs w:val="32"/>
        </w:rPr>
      </w:pPr>
    </w:p>
    <w:p>
      <w:pPr>
        <w:pStyle w:val="17"/>
        <w:rPr>
          <w:szCs w:val="32"/>
        </w:rPr>
      </w:pPr>
    </w:p>
    <w:p>
      <w:pPr>
        <w:pStyle w:val="17"/>
        <w:rPr>
          <w:szCs w:val="32"/>
        </w:rPr>
      </w:pPr>
    </w:p>
    <w:p>
      <w:pPr>
        <w:pStyle w:val="17"/>
        <w:rPr>
          <w:szCs w:val="32"/>
        </w:rPr>
      </w:pPr>
    </w:p>
    <w:p>
      <w:pPr>
        <w:pStyle w:val="17"/>
        <w:rPr>
          <w:szCs w:val="32"/>
        </w:rPr>
      </w:pPr>
    </w:p>
    <w:p>
      <w:pPr>
        <w:pStyle w:val="17"/>
        <w:rPr>
          <w:szCs w:val="32"/>
        </w:rPr>
      </w:pPr>
    </w:p>
    <w:p>
      <w:pPr>
        <w:pStyle w:val="17"/>
        <w:rPr>
          <w:szCs w:val="32"/>
        </w:rPr>
      </w:pPr>
    </w:p>
    <w:p>
      <w:pPr>
        <w:pStyle w:val="17"/>
        <w:rPr>
          <w:szCs w:val="32"/>
        </w:rPr>
      </w:pPr>
    </w:p>
    <w:p>
      <w:pPr>
        <w:pStyle w:val="17"/>
        <w:rPr>
          <w:szCs w:val="32"/>
        </w:rPr>
      </w:pPr>
    </w:p>
    <w:p>
      <w:pPr>
        <w:pStyle w:val="17"/>
        <w:rPr>
          <w:szCs w:val="32"/>
        </w:rPr>
      </w:pPr>
    </w:p>
    <w:p>
      <w:pPr>
        <w:pStyle w:val="17"/>
        <w:rPr>
          <w:szCs w:val="32"/>
        </w:rPr>
      </w:pPr>
    </w:p>
    <w:p>
      <w:pPr>
        <w:pStyle w:val="17"/>
        <w:rPr>
          <w:szCs w:val="32"/>
        </w:rPr>
      </w:pPr>
    </w:p>
    <w:p>
      <w:pPr>
        <w:pStyle w:val="17"/>
        <w:rPr>
          <w:szCs w:val="32"/>
        </w:rPr>
      </w:pPr>
    </w:p>
    <w:p>
      <w:pPr>
        <w:pStyle w:val="17"/>
        <w:rPr>
          <w:szCs w:val="32"/>
        </w:rPr>
      </w:pPr>
    </w:p>
    <w:p>
      <w:pPr>
        <w:pStyle w:val="17"/>
        <w:rPr>
          <w:szCs w:val="32"/>
        </w:rPr>
      </w:pPr>
    </w:p>
    <w:tbl>
      <w:tblPr>
        <w:jc w:val="left"/>
        <w:tblW w:w="9112"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794"/>
        <w:gridCol w:w="1350"/>
        <w:gridCol w:w="1500"/>
        <w:gridCol w:w="3914"/>
        <w:gridCol w:w="1555"/>
      </w:tblGrid>
      <w:tr>
        <w:trPr>
          <w:trHeight w:val="509"/>
        </w:trPr>
        <w:tc>
          <w:tcPr>
            <w:tcW w:w="9112" w:type="dxa"/>
            <w:gridSpan w:val="5"/>
            <w:tcBorders>
              <w:top w:val="nil"/>
              <w:left w:val="nil"/>
              <w:bottom w:val="nil"/>
              <w:right w:val="nil"/>
              <w:tl2br w:val="nil"/>
              <w:tr2bl w:val="nil"/>
            </w:tcBorders>
            <w:noWrap/>
            <w:vAlign w:val="center"/>
          </w:tcPr>
          <w:p>
            <w:pPr>
              <w:rPr>
                <w:rFonts w:ascii="方正黑体_GBK" w:eastAsia="方正黑体_GBK" w:cs="方正黑体_GBK" w:hint="eastAsia"/>
                <w:i w:val="0"/>
                <w:color w:val="000000"/>
                <w:sz w:val="32"/>
                <w:szCs w:val="32"/>
              </w:rPr>
            </w:pPr>
            <w:r>
              <w:rPr>
                <w:rFonts w:ascii="方正黑体_GBK" w:eastAsia="方正黑体_GBK" w:cs="方正黑体_GBK" w:hint="eastAsia"/>
                <w:i w:val="0"/>
                <w:color w:val="000000"/>
                <w:sz w:val="32"/>
                <w:szCs w:val="32"/>
              </w:rPr>
              <w:t>附件1</w:t>
            </w:r>
          </w:p>
          <w:p>
            <w:pPr>
              <w:jc w:val="center"/>
            </w:pPr>
            <w:r>
              <w:rPr>
                <w:rFonts w:ascii="宋体" w:eastAsia="宋体" w:cs="Lucida Sans"/>
                <w:b/>
                <w:i w:val="0"/>
                <w:color w:val="000000"/>
                <w:sz w:val="40"/>
              </w:rPr>
              <w:t>概要申报项目</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b/>
                <w:i w:val="0"/>
                <w:color w:val="000000"/>
                <w:sz w:val="22"/>
              </w:rPr>
              <w:t>序号</w:t>
            </w: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b/>
                <w:i w:val="0"/>
                <w:color w:val="000000"/>
                <w:sz w:val="22"/>
              </w:rPr>
              <w:t>申报项目</w:t>
            </w: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b/>
                <w:i w:val="0"/>
                <w:color w:val="000000"/>
                <w:sz w:val="22"/>
              </w:rPr>
              <w:t>项目名称</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b/>
                <w:i w:val="0"/>
                <w:color w:val="000000"/>
                <w:sz w:val="22"/>
              </w:rPr>
              <w:t>填报方式</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1</w:t>
            </w:r>
          </w:p>
        </w:tc>
        <w:tc>
          <w:tcPr>
            <w:tcW w:w="1350" w:type="dxa"/>
            <w:vMerge w:val="restart"/>
            <w:tcBorders>
              <w:top w:val="single" w:sz="6" w:space="0" w:color="auto"/>
              <w:left w:val="single" w:sz="6" w:space="0" w:color="auto"/>
              <w:bottom w:val="nil"/>
              <w:right w:val="single" w:sz="6" w:space="0" w:color="auto"/>
              <w:tl2br w:val="nil"/>
              <w:tr2bl w:val="nil"/>
            </w:tcBorders>
            <w:noWrap/>
            <w:vAlign w:val="center"/>
          </w:tcPr>
          <w:p>
            <w:pPr>
              <w:jc w:val="center"/>
            </w:pPr>
            <w:r>
              <w:rPr>
                <w:rFonts w:ascii="宋体" w:eastAsia="宋体" w:cs="Lucida Sans"/>
                <w:color w:val="000000"/>
                <w:sz w:val="22"/>
              </w:rPr>
              <w:t>原有项目</w:t>
            </w: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企业信息</w:t>
            </w: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境内收发货人</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2</w:t>
            </w:r>
          </w:p>
        </w:tc>
        <w:tc>
          <w:tcPr>
            <w:tcW w:w="1350" w:type="dxa"/>
            <w:vMerge/>
            <w:tcBorders>
              <w:top w:val="nil"/>
              <w:left w:val="single" w:sz="6" w:space="0" w:color="auto"/>
              <w:bottom w:val="nil"/>
              <w:right w:val="single" w:sz="6" w:space="0" w:color="auto"/>
              <w:tl2br w:val="nil"/>
              <w:tr2bl w:val="nil"/>
            </w:tcBorders>
            <w:noWrap/>
            <w:vAlign w:val="center"/>
          </w:tcPr>
          <w:p/>
        </w:tc>
        <w:tc>
          <w:tcPr>
            <w:tcW w:w="150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运输信息</w:t>
            </w: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运输方式/运输工具名称及航次号</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3</w:t>
            </w:r>
          </w:p>
        </w:tc>
        <w:tc>
          <w:tcPr>
            <w:tcW w:w="1350" w:type="dxa"/>
            <w:vMerge/>
            <w:tcBorders>
              <w:top w:val="nil"/>
              <w:left w:val="single" w:sz="6" w:space="0" w:color="auto"/>
              <w:bottom w:val="nil"/>
              <w:right w:val="single" w:sz="6" w:space="0" w:color="auto"/>
              <w:tl2br w:val="nil"/>
              <w:tr2bl w:val="nil"/>
            </w:tcBorders>
            <w:noWrap/>
            <w:vAlign w:val="center"/>
          </w:tcPr>
          <w:p/>
        </w:tc>
        <w:tc>
          <w:tcPr>
            <w:tcW w:w="150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提运单号</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4</w:t>
            </w:r>
          </w:p>
        </w:tc>
        <w:tc>
          <w:tcPr>
            <w:tcW w:w="1350" w:type="dxa"/>
            <w:vMerge/>
            <w:tcBorders>
              <w:top w:val="nil"/>
              <w:left w:val="single" w:sz="6" w:space="0" w:color="auto"/>
              <w:bottom w:val="nil"/>
              <w:right w:val="single" w:sz="6" w:space="0" w:color="auto"/>
              <w:tl2br w:val="nil"/>
              <w:tr2bl w:val="nil"/>
            </w:tcBorders>
            <w:noWrap/>
            <w:vAlign w:val="center"/>
          </w:tc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监管方式</w:t>
            </w: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监管方式</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5</w:t>
            </w:r>
          </w:p>
        </w:tc>
        <w:tc>
          <w:tcPr>
            <w:tcW w:w="1350" w:type="dxa"/>
            <w:vMerge/>
            <w:tcBorders>
              <w:top w:val="nil"/>
              <w:left w:val="single" w:sz="6" w:space="0" w:color="auto"/>
              <w:bottom w:val="nil"/>
              <w:right w:val="single" w:sz="6" w:space="0" w:color="auto"/>
              <w:tl2br w:val="nil"/>
              <w:tr2bl w:val="nil"/>
            </w:tcBorders>
            <w:noWrap/>
            <w:vAlign w:val="center"/>
          </w:tcPr>
          <w:p/>
        </w:tc>
        <w:tc>
          <w:tcPr>
            <w:tcW w:w="150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货物属性</w:t>
            </w: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22"/>
              </w:rPr>
              <w:t>商品编号</w:t>
            </w:r>
            <w:r>
              <w:rPr>
                <w:rFonts w:ascii="宋体" w:eastAsia="宋体"/>
                <w:b/>
                <w:color w:val="000000"/>
                <w:sz w:val="22"/>
              </w:rPr>
              <w:t>（10位）</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6</w:t>
            </w:r>
          </w:p>
        </w:tc>
        <w:tc>
          <w:tcPr>
            <w:tcW w:w="1350" w:type="dxa"/>
            <w:vMerge/>
            <w:tcBorders>
              <w:top w:val="nil"/>
              <w:left w:val="single" w:sz="6" w:space="0" w:color="auto"/>
              <w:bottom w:val="nil"/>
              <w:right w:val="single" w:sz="6" w:space="0" w:color="auto"/>
              <w:tl2br w:val="nil"/>
              <w:tr2bl w:val="nil"/>
            </w:tcBorders>
            <w:noWrap/>
            <w:vAlign w:val="center"/>
          </w:tcPr>
          <w:p/>
        </w:tc>
        <w:tc>
          <w:tcPr>
            <w:tcW w:w="150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商品名称</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7</w:t>
            </w:r>
          </w:p>
        </w:tc>
        <w:tc>
          <w:tcPr>
            <w:tcW w:w="1350" w:type="dxa"/>
            <w:vMerge/>
            <w:tcBorders>
              <w:top w:val="nil"/>
              <w:left w:val="single" w:sz="6" w:space="0" w:color="auto"/>
              <w:bottom w:val="nil"/>
              <w:right w:val="single" w:sz="6" w:space="0" w:color="auto"/>
              <w:tl2br w:val="nil"/>
              <w:tr2bl w:val="nil"/>
            </w:tcBorders>
            <w:noWrap/>
            <w:vAlign w:val="center"/>
          </w:tcPr>
          <w:p/>
        </w:tc>
        <w:tc>
          <w:tcPr>
            <w:tcW w:w="150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数量及单位</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8</w:t>
            </w:r>
          </w:p>
        </w:tc>
        <w:tc>
          <w:tcPr>
            <w:tcW w:w="1350" w:type="dxa"/>
            <w:vMerge/>
            <w:tcBorders>
              <w:top w:val="nil"/>
              <w:left w:val="single" w:sz="6" w:space="0" w:color="auto"/>
              <w:bottom w:val="nil"/>
              <w:right w:val="single" w:sz="6" w:space="0" w:color="auto"/>
              <w:tl2br w:val="nil"/>
              <w:tr2bl w:val="nil"/>
            </w:tcBorders>
            <w:noWrap/>
            <w:vAlign w:val="center"/>
          </w:tcPr>
          <w:p/>
        </w:tc>
        <w:tc>
          <w:tcPr>
            <w:tcW w:w="150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总价（预估总价）</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9</w:t>
            </w:r>
          </w:p>
        </w:tc>
        <w:tc>
          <w:tcPr>
            <w:tcW w:w="1350" w:type="dxa"/>
            <w:vMerge/>
            <w:tcBorders>
              <w:top w:val="nil"/>
              <w:left w:val="single" w:sz="6" w:space="0" w:color="auto"/>
              <w:bottom w:val="nil"/>
              <w:right w:val="single" w:sz="6" w:space="0" w:color="auto"/>
              <w:tl2br w:val="nil"/>
              <w:tr2bl w:val="nil"/>
            </w:tcBorders>
            <w:noWrap/>
            <w:vAlign w:val="center"/>
          </w:tc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国别信息</w:t>
            </w: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原产国（地区）</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13</w:t>
            </w:r>
          </w:p>
        </w:tc>
        <w:tc>
          <w:tcPr>
            <w:tcW w:w="1350" w:type="dxa"/>
            <w:vMerge/>
            <w:tcBorders>
              <w:top w:val="nil"/>
              <w:left w:val="single" w:sz="6" w:space="0" w:color="auto"/>
              <w:bottom w:val="nil"/>
              <w:right w:val="single" w:sz="6" w:space="0" w:color="auto"/>
              <w:tl2br w:val="nil"/>
              <w:tr2bl w:val="nil"/>
            </w:tcBorders>
            <w:noWrap/>
            <w:vAlign w:val="center"/>
          </w:tcPr>
          <w:p/>
        </w:tc>
        <w:tc>
          <w:tcPr>
            <w:tcW w:w="150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货物物流项</w:t>
            </w: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毛重</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确认</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14</w:t>
            </w:r>
          </w:p>
        </w:tc>
        <w:tc>
          <w:tcPr>
            <w:tcW w:w="1350" w:type="dxa"/>
            <w:vMerge/>
            <w:tcBorders>
              <w:top w:val="nil"/>
              <w:left w:val="single" w:sz="6" w:space="0" w:color="auto"/>
              <w:bottom w:val="nil"/>
              <w:right w:val="single" w:sz="6" w:space="0" w:color="auto"/>
              <w:tl2br w:val="nil"/>
              <w:tr2bl w:val="nil"/>
            </w:tcBorders>
            <w:noWrap/>
            <w:vAlign w:val="center"/>
          </w:tcPr>
          <w:p/>
        </w:tc>
        <w:tc>
          <w:tcPr>
            <w:tcW w:w="150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集装箱号规格</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确认</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15</w:t>
            </w:r>
          </w:p>
        </w:tc>
        <w:tc>
          <w:tcPr>
            <w:tcW w:w="1350" w:type="dxa"/>
            <w:vMerge/>
            <w:tcBorders>
              <w:top w:val="nil"/>
              <w:left w:val="single" w:sz="6" w:space="0" w:color="auto"/>
              <w:bottom w:val="nil"/>
              <w:right w:val="single" w:sz="6" w:space="0" w:color="auto"/>
              <w:tl2br w:val="nil"/>
              <w:tr2bl w:val="nil"/>
            </w:tcBorders>
            <w:noWrap/>
            <w:vAlign w:val="center"/>
          </w:tc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监管证件号</w:t>
            </w: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许可证号/证件编号</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16</w:t>
            </w:r>
          </w:p>
        </w:tc>
        <w:tc>
          <w:tcPr>
            <w:tcW w:w="1350" w:type="dxa"/>
            <w:vMerge/>
            <w:tcBorders>
              <w:top w:val="nil"/>
              <w:left w:val="single" w:sz="6" w:space="0" w:color="auto"/>
              <w:bottom w:val="nil"/>
              <w:right w:val="single" w:sz="6" w:space="0" w:color="auto"/>
              <w:tl2br w:val="nil"/>
              <w:tr2bl w:val="nil"/>
            </w:tcBorders>
            <w:noWrap/>
            <w:vAlign w:val="center"/>
          </w:tc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集装箱信息</w:t>
            </w: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集装箱商品项号关系</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17</w:t>
            </w:r>
          </w:p>
        </w:tc>
        <w:tc>
          <w:tcPr>
            <w:tcW w:w="1350" w:type="dxa"/>
            <w:vMerge/>
            <w:tcBorders>
              <w:top w:val="nil"/>
              <w:left w:val="single" w:sz="6" w:space="0" w:color="auto"/>
              <w:bottom w:val="nil"/>
              <w:right w:val="single" w:sz="6" w:space="0" w:color="auto"/>
              <w:tl2br w:val="nil"/>
              <w:tr2bl w:val="nil"/>
            </w:tcBorders>
            <w:noWrap/>
            <w:vAlign w:val="center"/>
          </w:tcPr>
          <w:p/>
        </w:tc>
        <w:tc>
          <w:tcPr>
            <w:tcW w:w="150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商品信息</w:t>
            </w: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产品资质（产品许可/审批/备案）</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18</w:t>
            </w:r>
          </w:p>
        </w:tc>
        <w:tc>
          <w:tcPr>
            <w:tcW w:w="1350" w:type="dxa"/>
            <w:vMerge/>
            <w:tcBorders>
              <w:top w:val="nil"/>
              <w:left w:val="single" w:sz="6" w:space="0" w:color="auto"/>
              <w:bottom w:val="nil"/>
              <w:right w:val="single" w:sz="6" w:space="0" w:color="auto"/>
              <w:tl2br w:val="nil"/>
              <w:tr2bl w:val="nil"/>
            </w:tcBorders>
            <w:noWrap/>
            <w:vAlign w:val="center"/>
          </w:tcPr>
          <w:p/>
        </w:tc>
        <w:tc>
          <w:tcPr>
            <w:tcW w:w="150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监管类别名称（13位）</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19</w:t>
            </w:r>
          </w:p>
        </w:tc>
        <w:tc>
          <w:tcPr>
            <w:tcW w:w="1350" w:type="dxa"/>
            <w:vMerge/>
            <w:tcBorders>
              <w:top w:val="nil"/>
              <w:left w:val="single" w:sz="6" w:space="0" w:color="auto"/>
              <w:bottom w:val="nil"/>
              <w:right w:val="single" w:sz="6" w:space="0" w:color="auto"/>
              <w:tl2br w:val="nil"/>
              <w:tr2bl w:val="nil"/>
            </w:tcBorders>
            <w:noWrap/>
            <w:vAlign w:val="center"/>
          </w:tcPr>
          <w:p/>
        </w:tc>
        <w:tc>
          <w:tcPr>
            <w:tcW w:w="150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货物属性</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nil"/>
              <w:right w:val="single" w:sz="6" w:space="0" w:color="auto"/>
              <w:tl2br w:val="nil"/>
              <w:tr2bl w:val="nil"/>
            </w:tcBorders>
            <w:noWrap/>
            <w:vAlign w:val="center"/>
          </w:tcPr>
          <w:p>
            <w:pPr>
              <w:jc w:val="center"/>
            </w:pPr>
            <w:r>
              <w:rPr>
                <w:rFonts w:ascii="宋体" w:eastAsia="宋体" w:cs="Lucida Sans"/>
                <w:color w:val="000000"/>
                <w:sz w:val="22"/>
              </w:rPr>
              <w:t>20</w:t>
            </w:r>
          </w:p>
        </w:tc>
        <w:tc>
          <w:tcPr>
            <w:tcW w:w="1350" w:type="dxa"/>
            <w:vMerge/>
            <w:tcBorders>
              <w:top w:val="nil"/>
              <w:left w:val="single" w:sz="6" w:space="0" w:color="auto"/>
              <w:bottom w:val="single" w:sz="6" w:space="0" w:color="auto"/>
              <w:right w:val="single" w:sz="6" w:space="0" w:color="auto"/>
              <w:tl2br w:val="nil"/>
              <w:tr2bl w:val="nil"/>
            </w:tcBorders>
            <w:noWrap/>
            <w:vAlign w:val="center"/>
          </w:tcPr>
          <w:p/>
        </w:tc>
        <w:tc>
          <w:tcPr>
            <w:tcW w:w="150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39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用途</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21</w:t>
            </w:r>
          </w:p>
        </w:tc>
        <w:tc>
          <w:tcPr>
            <w:tcW w:w="1350" w:type="dxa"/>
            <w:vMerge w:val="restart"/>
            <w:tcBorders>
              <w:top w:val="single" w:sz="6" w:space="0" w:color="auto"/>
              <w:left w:val="single" w:sz="6" w:space="0" w:color="auto"/>
              <w:bottom w:val="nil"/>
              <w:right w:val="single" w:sz="6" w:space="0" w:color="auto"/>
              <w:tl2br w:val="nil"/>
              <w:tr2bl w:val="nil"/>
            </w:tcBorders>
            <w:noWrap/>
            <w:vAlign w:val="center"/>
          </w:tcPr>
          <w:p>
            <w:pPr>
              <w:jc w:val="center"/>
            </w:pPr>
            <w:r>
              <w:rPr>
                <w:rFonts w:ascii="宋体" w:eastAsia="宋体" w:cs="Lucida Sans"/>
                <w:color w:val="000000"/>
                <w:sz w:val="22"/>
              </w:rPr>
              <w:t>新增必填项目</w:t>
            </w:r>
          </w:p>
        </w:tc>
        <w:tc>
          <w:tcPr>
            <w:tcW w:w="1500" w:type="dxa"/>
            <w:vMerge w:val="restart"/>
            <w:tcBorders>
              <w:top w:val="single" w:sz="6" w:space="0" w:color="auto"/>
              <w:left w:val="single" w:sz="6" w:space="0" w:color="auto"/>
              <w:bottom w:val="nil"/>
              <w:right w:val="single" w:sz="6" w:space="0" w:color="auto"/>
              <w:tl2br w:val="nil"/>
              <w:tr2bl w:val="nil"/>
            </w:tcBorders>
            <w:noWrap/>
            <w:vAlign w:val="center"/>
          </w:tcPr>
          <w:p>
            <w:pPr>
              <w:jc w:val="center"/>
            </w:pPr>
            <w:r>
              <w:rPr>
                <w:rFonts w:ascii="宋体" w:eastAsia="宋体" w:cs="Lucida Sans"/>
                <w:color w:val="auto"/>
                <w:sz w:val="24"/>
              </w:rPr>
              <w:t>货物属性</w:t>
            </w:r>
          </w:p>
        </w:tc>
        <w:tc>
          <w:tcPr>
            <w:tcW w:w="3914" w:type="dxa"/>
            <w:tcBorders>
              <w:top w:val="single" w:sz="6" w:space="0" w:color="auto"/>
              <w:left w:val="single" w:sz="6" w:space="0" w:color="auto"/>
              <w:bottom w:val="single" w:sz="6" w:space="0" w:color="auto"/>
              <w:right w:val="single" w:sz="6" w:space="0" w:color="auto"/>
              <w:tl2br w:val="nil"/>
              <w:tr2bl w:val="nil"/>
            </w:tcBorders>
            <w:shd w:val="clear" w:color="auto" w:fill="D8D8D8"/>
            <w:noWrap/>
            <w:vAlign w:val="center"/>
          </w:tcPr>
          <w:p>
            <w:pPr>
              <w:jc w:val="center"/>
            </w:pPr>
            <w:r>
              <w:rPr>
                <w:rFonts w:ascii="宋体" w:eastAsia="宋体" w:cs="Lucida Sans"/>
                <w:b/>
                <w:i w:val="0"/>
                <w:color w:val="000000"/>
                <w:sz w:val="22"/>
              </w:rPr>
              <w:t>规格型号</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nil"/>
              <w:right w:val="single" w:sz="6" w:space="0" w:color="auto"/>
              <w:tl2br w:val="nil"/>
              <w:tr2bl w:val="nil"/>
            </w:tcBorders>
            <w:noWrap/>
            <w:vAlign w:val="center"/>
          </w:tcPr>
          <w:p>
            <w:pPr>
              <w:jc w:val="center"/>
            </w:pPr>
            <w:r>
              <w:rPr>
                <w:rFonts w:ascii="宋体" w:eastAsia="宋体" w:cs="Lucida Sans"/>
                <w:color w:val="000000"/>
                <w:sz w:val="22"/>
              </w:rPr>
              <w:t>22</w:t>
            </w:r>
          </w:p>
        </w:tc>
        <w:tc>
          <w:tcPr>
            <w:tcW w:w="1350" w:type="dxa"/>
            <w:vMerge/>
            <w:tcBorders>
              <w:top w:val="nil"/>
              <w:left w:val="single" w:sz="6" w:space="0" w:color="auto"/>
              <w:bottom w:val="nil"/>
              <w:right w:val="single" w:sz="6" w:space="0" w:color="auto"/>
              <w:tl2br w:val="nil"/>
              <w:tr2bl w:val="nil"/>
            </w:tcBorders>
            <w:noWrap/>
            <w:vAlign w:val="center"/>
          </w:tcPr>
          <w:p/>
        </w:tc>
        <w:tc>
          <w:tcPr>
            <w:tcW w:w="1500" w:type="dxa"/>
            <w:vMerge/>
            <w:tcBorders>
              <w:top w:val="nil"/>
              <w:left w:val="single" w:sz="6" w:space="0" w:color="auto"/>
              <w:bottom w:val="nil"/>
              <w:right w:val="single" w:sz="6" w:space="0" w:color="auto"/>
              <w:tl2br w:val="nil"/>
              <w:tr2bl w:val="nil"/>
            </w:tcBorders>
            <w:noWrap/>
            <w:vAlign w:val="center"/>
          </w:tcPr>
          <w:p/>
        </w:tc>
        <w:tc>
          <w:tcPr>
            <w:tcW w:w="3914" w:type="dxa"/>
            <w:tcBorders>
              <w:top w:val="single" w:sz="6" w:space="0" w:color="auto"/>
              <w:left w:val="single" w:sz="6" w:space="0" w:color="auto"/>
              <w:bottom w:val="single" w:sz="6" w:space="0" w:color="auto"/>
              <w:right w:val="single" w:sz="6" w:space="0" w:color="auto"/>
              <w:tl2br w:val="nil"/>
              <w:tr2bl w:val="nil"/>
            </w:tcBorders>
            <w:shd w:val="clear" w:color="auto" w:fill="D8D8D8"/>
            <w:noWrap/>
            <w:vAlign w:val="center"/>
          </w:tcPr>
          <w:p>
            <w:pPr>
              <w:jc w:val="center"/>
            </w:pPr>
            <w:r>
              <w:rPr>
                <w:rFonts w:ascii="宋体" w:eastAsia="宋体" w:cs="Lucida Sans"/>
                <w:b/>
                <w:i w:val="0"/>
                <w:color w:val="000000"/>
                <w:sz w:val="22"/>
              </w:rPr>
              <w:t>币制</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23</w:t>
            </w:r>
          </w:p>
        </w:tc>
        <w:tc>
          <w:tcPr>
            <w:tcW w:w="1350" w:type="dxa"/>
            <w:vMerge/>
            <w:tcBorders>
              <w:top w:val="nil"/>
              <w:left w:val="single" w:sz="6" w:space="0" w:color="auto"/>
              <w:bottom w:val="single" w:sz="6" w:space="0" w:color="auto"/>
              <w:right w:val="single" w:sz="6" w:space="0" w:color="auto"/>
              <w:tl2br w:val="nil"/>
              <w:tr2bl w:val="nil"/>
            </w:tcBorders>
            <w:noWrap/>
            <w:vAlign w:val="center"/>
          </w:tcPr>
          <w:p/>
        </w:tc>
        <w:tc>
          <w:tcPr>
            <w:tcW w:w="1500" w:type="dxa"/>
            <w:vMerge/>
            <w:tcBorders>
              <w:top w:val="nil"/>
              <w:left w:val="single" w:sz="6" w:space="0" w:color="auto"/>
              <w:bottom w:val="single" w:sz="6" w:space="0" w:color="auto"/>
              <w:right w:val="single" w:sz="6" w:space="0" w:color="auto"/>
              <w:tl2br w:val="nil"/>
              <w:tr2bl w:val="nil"/>
            </w:tcBorders>
            <w:noWrap/>
            <w:vAlign w:val="center"/>
          </w:tcPr>
          <w:p/>
        </w:tc>
        <w:tc>
          <w:tcPr>
            <w:tcW w:w="3914" w:type="dxa"/>
            <w:tcBorders>
              <w:top w:val="single" w:sz="6" w:space="0" w:color="auto"/>
              <w:left w:val="single" w:sz="6" w:space="0" w:color="auto"/>
              <w:bottom w:val="single" w:sz="6" w:space="0" w:color="auto"/>
              <w:right w:val="single" w:sz="6" w:space="0" w:color="auto"/>
              <w:tl2br w:val="nil"/>
              <w:tr2bl w:val="nil"/>
            </w:tcBorders>
            <w:shd w:val="clear" w:color="auto" w:fill="D8D8D8"/>
            <w:noWrap/>
            <w:vAlign w:val="center"/>
          </w:tcPr>
          <w:p>
            <w:pPr>
              <w:jc w:val="center"/>
            </w:pPr>
            <w:r>
              <w:rPr>
                <w:rFonts w:ascii="宋体" w:eastAsia="宋体" w:cs="Lucida Sans"/>
                <w:b/>
                <w:i w:val="0"/>
                <w:color w:val="000000"/>
                <w:sz w:val="22"/>
              </w:rPr>
              <w:t>成交方式</w:t>
            </w:r>
          </w:p>
        </w:tc>
        <w:tc>
          <w:tcPr>
            <w:tcW w:w="15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24</w:t>
            </w:r>
          </w:p>
        </w:tc>
        <w:tc>
          <w:tcPr>
            <w:tcW w:w="1350" w:type="dxa"/>
            <w:vMerge w:val="restart"/>
            <w:tcBorders>
              <w:top w:val="single" w:sz="6" w:space="0" w:color="auto"/>
              <w:left w:val="single" w:sz="6" w:space="0" w:color="auto"/>
              <w:bottom w:val="nil"/>
              <w:right w:val="nil"/>
              <w:tl2br w:val="nil"/>
              <w:tr2bl w:val="nil"/>
            </w:tcBorders>
            <w:noWrap/>
            <w:vAlign w:val="center"/>
          </w:tcPr>
          <w:p>
            <w:pPr>
              <w:jc w:val="center"/>
            </w:pPr>
            <w:r>
              <w:rPr>
                <w:rFonts w:ascii="宋体" w:eastAsia="宋体" w:cs="Lucida Sans"/>
                <w:color w:val="auto"/>
                <w:sz w:val="22"/>
              </w:rPr>
              <w:t>特定商品最低申报项目</w:t>
            </w:r>
          </w:p>
        </w:tc>
        <w:tc>
          <w:tcPr>
            <w:tcW w:w="1500" w:type="dxa"/>
            <w:vMerge w:val="restart"/>
            <w:tcBorders>
              <w:top w:val="single" w:sz="6" w:space="0" w:color="auto"/>
              <w:left w:val="single" w:sz="6" w:space="0" w:color="auto"/>
              <w:bottom w:val="nil"/>
              <w:right w:val="single" w:sz="6" w:space="0" w:color="auto"/>
              <w:tl2br w:val="nil"/>
              <w:tr2bl w:val="nil"/>
            </w:tcBorders>
            <w:noWrap/>
            <w:vAlign w:val="center"/>
          </w:tcPr>
          <w:p>
            <w:pPr>
              <w:jc w:val="center"/>
            </w:pPr>
            <w:r>
              <w:rPr>
                <w:rFonts w:ascii="宋体" w:eastAsia="宋体" w:cs="Lucida Sans"/>
                <w:color w:val="auto"/>
                <w:sz w:val="24"/>
              </w:rPr>
              <w:t>货物流向</w:t>
            </w:r>
          </w:p>
        </w:tc>
        <w:tc>
          <w:tcPr>
            <w:tcW w:w="3914" w:type="dxa"/>
            <w:tcBorders>
              <w:top w:val="single" w:sz="6" w:space="0" w:color="auto"/>
              <w:left w:val="single" w:sz="6" w:space="0" w:color="auto"/>
              <w:bottom w:val="single" w:sz="6" w:space="0" w:color="auto"/>
              <w:right w:val="single" w:sz="6" w:space="0" w:color="auto"/>
              <w:tl2br w:val="nil"/>
              <w:tr2bl w:val="nil"/>
            </w:tcBorders>
            <w:shd w:val="clear" w:color="auto" w:fill="B3C6E7"/>
            <w:noWrap/>
            <w:vAlign w:val="center"/>
          </w:tcPr>
          <w:p>
            <w:pPr>
              <w:jc w:val="center"/>
            </w:pPr>
            <w:r>
              <w:rPr>
                <w:rFonts w:ascii="宋体" w:eastAsia="宋体" w:cs="Lucida Sans"/>
                <w:b/>
                <w:i w:val="0"/>
                <w:color w:val="auto"/>
                <w:sz w:val="22"/>
              </w:rPr>
              <w:t>目的地海关</w:t>
            </w:r>
          </w:p>
        </w:tc>
        <w:tc>
          <w:tcPr>
            <w:tcW w:w="1555" w:type="dxa"/>
            <w:tcBorders>
              <w:top w:val="single" w:sz="6" w:space="0" w:color="auto"/>
              <w:left w:val="single" w:sz="6" w:space="0" w:color="auto"/>
              <w:bottom w:val="single" w:sz="6" w:space="0" w:color="auto"/>
              <w:right w:val="single" w:sz="6" w:space="0" w:color="auto"/>
              <w:tl2br w:val="nil"/>
              <w:tr2bl w:val="nil"/>
            </w:tcBorders>
            <w:shd w:val="clear" w:color="auto" w:fill="B3C6E7"/>
            <w:noWrap/>
            <w:vAlign w:val="center"/>
          </w:tcPr>
          <w:p>
            <w:pPr>
              <w:jc w:val="center"/>
            </w:pPr>
            <w:r>
              <w:rPr>
                <w:rFonts w:ascii="宋体" w:eastAsia="宋体" w:cs="Lucida Sans"/>
                <w:color w:val="auto"/>
                <w:sz w:val="22"/>
              </w:rPr>
              <w:t>有条件必填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25</w:t>
            </w:r>
          </w:p>
        </w:tc>
        <w:tc>
          <w:tcPr>
            <w:tcW w:w="1350" w:type="dxa"/>
            <w:vMerge/>
            <w:tcBorders>
              <w:top w:val="nil"/>
              <w:left w:val="single" w:sz="6" w:space="0" w:color="auto"/>
              <w:bottom w:val="nil"/>
              <w:right w:val="nil"/>
              <w:tl2br w:val="nil"/>
              <w:tr2bl w:val="nil"/>
            </w:tcBorders>
            <w:noWrap/>
            <w:vAlign w:val="center"/>
          </w:tcPr>
          <w:p/>
        </w:tc>
        <w:tc>
          <w:tcPr>
            <w:tcW w:w="1500" w:type="dxa"/>
            <w:vMerge/>
            <w:tcBorders>
              <w:top w:val="nil"/>
              <w:left w:val="single" w:sz="6" w:space="0" w:color="auto"/>
              <w:bottom w:val="single" w:sz="6" w:space="0" w:color="auto"/>
              <w:right w:val="single" w:sz="6" w:space="0" w:color="auto"/>
              <w:tl2br w:val="nil"/>
              <w:tr2bl w:val="nil"/>
            </w:tcBorders>
            <w:noWrap/>
            <w:vAlign w:val="center"/>
          </w:tcPr>
          <w:p/>
        </w:tc>
        <w:tc>
          <w:tcPr>
            <w:tcW w:w="3914" w:type="dxa"/>
            <w:tcBorders>
              <w:top w:val="single" w:sz="6" w:space="0" w:color="auto"/>
              <w:left w:val="single" w:sz="6" w:space="0" w:color="auto"/>
              <w:bottom w:val="single" w:sz="6" w:space="0" w:color="auto"/>
              <w:right w:val="single" w:sz="6" w:space="0" w:color="auto"/>
              <w:tl2br w:val="nil"/>
              <w:tr2bl w:val="nil"/>
            </w:tcBorders>
            <w:shd w:val="clear" w:color="auto" w:fill="B3C6E7"/>
            <w:noWrap/>
            <w:vAlign w:val="center"/>
          </w:tcPr>
          <w:p>
            <w:pPr>
              <w:jc w:val="center"/>
            </w:pPr>
            <w:r>
              <w:rPr>
                <w:rFonts w:ascii="宋体" w:eastAsia="宋体" w:cs="Lucida Sans"/>
                <w:b/>
                <w:i w:val="0"/>
                <w:color w:val="auto"/>
                <w:sz w:val="22"/>
              </w:rPr>
              <w:t>启运日期</w:t>
            </w:r>
          </w:p>
        </w:tc>
        <w:tc>
          <w:tcPr>
            <w:tcW w:w="1555" w:type="dxa"/>
            <w:tcBorders>
              <w:top w:val="single" w:sz="6" w:space="0" w:color="auto"/>
              <w:left w:val="single" w:sz="6" w:space="0" w:color="auto"/>
              <w:bottom w:val="single" w:sz="6" w:space="0" w:color="auto"/>
              <w:right w:val="single" w:sz="6" w:space="0" w:color="auto"/>
              <w:tl2br w:val="nil"/>
              <w:tr2bl w:val="nil"/>
            </w:tcBorders>
            <w:shd w:val="clear" w:color="auto" w:fill="B3C6E7"/>
            <w:noWrap/>
            <w:vAlign w:val="center"/>
          </w:tcPr>
          <w:p>
            <w:pPr>
              <w:jc w:val="center"/>
            </w:pPr>
            <w:r>
              <w:rPr>
                <w:rFonts w:ascii="宋体" w:eastAsia="宋体" w:cs="Lucida Sans"/>
                <w:color w:val="auto"/>
                <w:sz w:val="22"/>
              </w:rPr>
              <w:t>有条件必填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26</w:t>
            </w:r>
          </w:p>
        </w:tc>
        <w:tc>
          <w:tcPr>
            <w:tcW w:w="1350" w:type="dxa"/>
            <w:vMerge/>
            <w:tcBorders>
              <w:top w:val="nil"/>
              <w:left w:val="single" w:sz="6" w:space="0" w:color="auto"/>
              <w:bottom w:val="nil"/>
              <w:right w:val="nil"/>
              <w:tl2br w:val="nil"/>
              <w:tr2bl w:val="nil"/>
            </w:tcBorders>
            <w:noWrap/>
            <w:vAlign w:val="center"/>
          </w:tc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auto"/>
                <w:sz w:val="24"/>
              </w:rPr>
              <w:t>装载信息</w:t>
            </w:r>
          </w:p>
        </w:tc>
        <w:tc>
          <w:tcPr>
            <w:tcW w:w="3914" w:type="dxa"/>
            <w:tcBorders>
              <w:top w:val="single" w:sz="6" w:space="0" w:color="auto"/>
              <w:left w:val="single" w:sz="6" w:space="0" w:color="auto"/>
              <w:bottom w:val="single" w:sz="6" w:space="0" w:color="auto"/>
              <w:right w:val="single" w:sz="6" w:space="0" w:color="auto"/>
              <w:tl2br w:val="nil"/>
              <w:tr2bl w:val="nil"/>
            </w:tcBorders>
            <w:shd w:val="clear" w:color="auto" w:fill="B3C6E7"/>
            <w:noWrap/>
            <w:vAlign w:val="center"/>
          </w:tcPr>
          <w:p>
            <w:pPr>
              <w:jc w:val="center"/>
            </w:pPr>
            <w:r>
              <w:rPr>
                <w:rFonts w:ascii="宋体" w:eastAsia="宋体" w:cs="Lucida Sans"/>
                <w:b/>
                <w:i w:val="0"/>
                <w:color w:val="auto"/>
                <w:sz w:val="22"/>
              </w:rPr>
              <w:t>包装种类</w:t>
            </w:r>
          </w:p>
        </w:tc>
        <w:tc>
          <w:tcPr>
            <w:tcW w:w="1555" w:type="dxa"/>
            <w:tcBorders>
              <w:top w:val="single" w:sz="6" w:space="0" w:color="auto"/>
              <w:left w:val="single" w:sz="6" w:space="0" w:color="auto"/>
              <w:bottom w:val="single" w:sz="6" w:space="0" w:color="auto"/>
              <w:right w:val="single" w:sz="6" w:space="0" w:color="auto"/>
              <w:tl2br w:val="nil"/>
              <w:tr2bl w:val="nil"/>
            </w:tcBorders>
            <w:shd w:val="clear" w:color="auto" w:fill="B3C6E7"/>
            <w:noWrap/>
            <w:vAlign w:val="center"/>
          </w:tcPr>
          <w:p>
            <w:pPr>
              <w:jc w:val="center"/>
            </w:pPr>
            <w:r>
              <w:rPr>
                <w:rFonts w:ascii="宋体" w:eastAsia="宋体" w:cs="Lucida Sans"/>
                <w:color w:val="auto"/>
                <w:sz w:val="22"/>
              </w:rPr>
              <w:t>有条件必填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27</w:t>
            </w:r>
          </w:p>
        </w:tc>
        <w:tc>
          <w:tcPr>
            <w:tcW w:w="1350" w:type="dxa"/>
            <w:vMerge/>
            <w:tcBorders>
              <w:top w:val="nil"/>
              <w:left w:val="single" w:sz="6" w:space="0" w:color="auto"/>
              <w:bottom w:val="nil"/>
              <w:right w:val="nil"/>
              <w:tl2br w:val="nil"/>
              <w:tr2bl w:val="nil"/>
            </w:tcBorders>
            <w:noWrap/>
            <w:vAlign w:val="center"/>
          </w:tcPr>
          <w:p/>
        </w:tc>
        <w:tc>
          <w:tcPr>
            <w:tcW w:w="1500" w:type="dxa"/>
            <w:vMerge w:val="restart"/>
            <w:tcBorders>
              <w:top w:val="single" w:sz="6" w:space="0" w:color="auto"/>
              <w:left w:val="single" w:sz="6" w:space="0" w:color="auto"/>
              <w:bottom w:val="nil"/>
              <w:right w:val="single" w:sz="6" w:space="0" w:color="auto"/>
              <w:tl2br w:val="nil"/>
              <w:tr2bl w:val="nil"/>
            </w:tcBorders>
            <w:noWrap/>
            <w:vAlign w:val="center"/>
          </w:tcPr>
          <w:p>
            <w:pPr>
              <w:jc w:val="center"/>
            </w:pPr>
            <w:r>
              <w:rPr>
                <w:rFonts w:ascii="宋体" w:eastAsia="宋体" w:cs="Lucida Sans"/>
                <w:color w:val="auto"/>
                <w:sz w:val="24"/>
              </w:rPr>
              <w:t>商品信息</w:t>
            </w:r>
          </w:p>
        </w:tc>
        <w:tc>
          <w:tcPr>
            <w:tcW w:w="3914" w:type="dxa"/>
            <w:tcBorders>
              <w:top w:val="single" w:sz="6" w:space="0" w:color="auto"/>
              <w:left w:val="single" w:sz="6" w:space="0" w:color="auto"/>
              <w:bottom w:val="single" w:sz="6" w:space="0" w:color="auto"/>
              <w:right w:val="single" w:sz="6" w:space="0" w:color="auto"/>
              <w:tl2br w:val="nil"/>
              <w:tr2bl w:val="nil"/>
            </w:tcBorders>
            <w:shd w:val="clear" w:color="auto" w:fill="B3C6E7"/>
            <w:noWrap/>
            <w:vAlign w:val="center"/>
          </w:tcPr>
          <w:p>
            <w:pPr>
              <w:jc w:val="center"/>
            </w:pPr>
            <w:r>
              <w:rPr>
                <w:rFonts w:ascii="宋体" w:eastAsia="宋体" w:cs="Lucida Sans"/>
                <w:b/>
                <w:i w:val="0"/>
                <w:color w:val="000000"/>
                <w:sz w:val="22"/>
              </w:rPr>
              <w:t>检验检疫货物规格（产品保质期）</w:t>
            </w:r>
          </w:p>
        </w:tc>
        <w:tc>
          <w:tcPr>
            <w:tcW w:w="1555" w:type="dxa"/>
            <w:tcBorders>
              <w:top w:val="single" w:sz="6" w:space="0" w:color="auto"/>
              <w:left w:val="single" w:sz="6" w:space="0" w:color="auto"/>
              <w:bottom w:val="single" w:sz="6" w:space="0" w:color="auto"/>
              <w:right w:val="single" w:sz="6" w:space="0" w:color="auto"/>
              <w:tl2br w:val="nil"/>
              <w:tr2bl w:val="nil"/>
            </w:tcBorders>
            <w:shd w:val="clear" w:color="auto" w:fill="B3C6E7"/>
            <w:noWrap/>
            <w:vAlign w:val="center"/>
          </w:tcPr>
          <w:p>
            <w:pPr>
              <w:jc w:val="center"/>
            </w:pPr>
            <w:r>
              <w:rPr>
                <w:rFonts w:ascii="宋体" w:eastAsia="宋体" w:cs="Lucida Sans"/>
                <w:color w:val="000000"/>
                <w:sz w:val="22"/>
              </w:rPr>
              <w:t>有条件必填</w:t>
            </w:r>
          </w:p>
        </w:tc>
      </w:tr>
      <w:tr>
        <w:trPr>
          <w:trHeight w:val="284"/>
        </w:trPr>
        <w:tc>
          <w:tcPr>
            <w:tcW w:w="79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Lucida Sans"/>
                <w:color w:val="000000"/>
                <w:sz w:val="22"/>
              </w:rPr>
              <w:t>28</w:t>
            </w:r>
          </w:p>
        </w:tc>
        <w:tc>
          <w:tcPr>
            <w:tcW w:w="1350" w:type="dxa"/>
            <w:vMerge/>
            <w:tcBorders>
              <w:top w:val="nil"/>
              <w:left w:val="single" w:sz="6" w:space="0" w:color="auto"/>
              <w:bottom w:val="single" w:sz="6" w:space="0" w:color="auto"/>
              <w:right w:val="nil"/>
              <w:tl2br w:val="nil"/>
              <w:tr2bl w:val="nil"/>
            </w:tcBorders>
            <w:noWrap/>
            <w:vAlign w:val="center"/>
          </w:tcPr>
          <w:p/>
        </w:tc>
        <w:tc>
          <w:tcPr>
            <w:tcW w:w="1500" w:type="dxa"/>
            <w:vMerge/>
            <w:tcBorders>
              <w:top w:val="nil"/>
              <w:left w:val="single" w:sz="6" w:space="0" w:color="auto"/>
              <w:bottom w:val="single" w:sz="6" w:space="0" w:color="auto"/>
              <w:right w:val="single" w:sz="6" w:space="0" w:color="auto"/>
              <w:tl2br w:val="nil"/>
              <w:tr2bl w:val="nil"/>
            </w:tcBorders>
            <w:noWrap/>
            <w:vAlign w:val="center"/>
          </w:tcPr>
          <w:p/>
        </w:tc>
        <w:tc>
          <w:tcPr>
            <w:tcW w:w="3914" w:type="dxa"/>
            <w:tcBorders>
              <w:top w:val="single" w:sz="6" w:space="0" w:color="auto"/>
              <w:left w:val="single" w:sz="6" w:space="0" w:color="auto"/>
              <w:bottom w:val="single" w:sz="6" w:space="0" w:color="auto"/>
              <w:right w:val="single" w:sz="6" w:space="0" w:color="auto"/>
              <w:tl2br w:val="nil"/>
              <w:tr2bl w:val="nil"/>
            </w:tcBorders>
            <w:shd w:val="clear" w:color="auto" w:fill="B3C6E7"/>
            <w:noWrap/>
            <w:vAlign w:val="center"/>
          </w:tcPr>
          <w:p>
            <w:pPr>
              <w:jc w:val="center"/>
            </w:pPr>
            <w:r>
              <w:rPr>
                <w:rFonts w:ascii="宋体" w:eastAsia="宋体" w:cs="Lucida Sans"/>
                <w:b/>
                <w:i w:val="0"/>
                <w:color w:val="000000"/>
                <w:sz w:val="22"/>
              </w:rPr>
              <w:t>生产日期</w:t>
            </w:r>
          </w:p>
        </w:tc>
        <w:tc>
          <w:tcPr>
            <w:tcW w:w="1555" w:type="dxa"/>
            <w:tcBorders>
              <w:top w:val="single" w:sz="6" w:space="0" w:color="auto"/>
              <w:left w:val="single" w:sz="6" w:space="0" w:color="auto"/>
              <w:bottom w:val="single" w:sz="6" w:space="0" w:color="auto"/>
              <w:right w:val="single" w:sz="6" w:space="0" w:color="auto"/>
              <w:tl2br w:val="nil"/>
              <w:tr2bl w:val="nil"/>
            </w:tcBorders>
            <w:shd w:val="clear" w:color="auto" w:fill="B3C6E7"/>
            <w:noWrap/>
            <w:vAlign w:val="center"/>
          </w:tcPr>
          <w:p>
            <w:pPr>
              <w:jc w:val="center"/>
            </w:pPr>
            <w:r>
              <w:rPr>
                <w:rFonts w:ascii="宋体" w:eastAsia="宋体" w:cs="Lucida Sans"/>
                <w:color w:val="000000"/>
                <w:sz w:val="22"/>
              </w:rPr>
              <w:t>有条件必填</w:t>
            </w:r>
          </w:p>
        </w:tc>
      </w:tr>
    </w:tbl>
    <w:p>
      <w:pPr>
        <w:pStyle w:val="17"/>
        <w:rPr>
          <w:rFonts w:hint="eastAsia"/>
          <w:szCs w:val="32"/>
        </w:rPr>
      </w:pP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方正黑体_GBK">
    <w:panose1 w:val="02000000000000000000"/>
    <w:charset w:val="86"/>
    <w:family w:val="script"/>
    <w:pitch w:val="variable"/>
    <w:sig w:usb0="A00002BF" w:usb1="38CF7CFA" w:usb2="00082016" w:usb3="00000000" w:csb0="00040001" w:csb1="00000000"/>
  </w:font>
  <w:font w:name="等线">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宋体">
    <w:altName w:val="华文宋体"/>
    <w:panose1 w:val="02010600030101010101"/>
    <w:charset w:val="86"/>
    <w:family w:val="auto"/>
    <w:pitch w:val="variable"/>
    <w:sig w:usb0="00000003" w:usb1="080E0000" w:usb2="00000000"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黑体">
    <w:altName w:val="方正黑体_GBK"/>
    <w:panose1 w:val="02010609060101010101"/>
    <w:charset w:val="86"/>
    <w:family w:val="auto"/>
    <w:pitch w:val="variable"/>
    <w:sig w:usb0="800002BF" w:usb1="38CF7CFA" w:usb2="00000016" w:usb3="00000000" w:csb0="00040001"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30"/>
  <w:doNotDisplayPageBoundaries/>
  <w:displayBackgroundShape/>
  <w:bordersDoNotSurroundHeader/>
  <w:bordersDoNotSurroundFooter/>
  <w:trackRevisions/>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Lucida Sans"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c 2"/>
    <w:basedOn w:val="0"/>
    <w:autoRedefine/>
    <w:next w:val="0"/>
    <w:pPr>
      <w:ind w:left="420"/>
    </w:pPr>
  </w:style>
  <w:style w:type="paragraph" w:customStyle="1" w:styleId="16">
    <w:name w:val="样式 小四"/>
    <w:pPr>
      <w:widowControl w:val="0"/>
      <w:spacing w:line="240" w:lineRule="auto"/>
      <w:jc w:val="left"/>
    </w:pPr>
    <w:rPr>
      <w:rFonts w:ascii="宋体" w:eastAsia="宋体" w:cs="Times New Roman"/>
      <w:kern w:val="2"/>
      <w:sz w:val="24"/>
      <w:szCs w:val="21"/>
      <w:lang w:val="en-US" w:eastAsia="zh-CN" w:bidi="ar-SA"/>
    </w:rPr>
  </w:style>
  <w:style w:type="paragraph" w:customStyle="1" w:styleId="17">
    <w:name w:val="样式 三号"/>
    <w:pPr>
      <w:widowControl w:val="0"/>
      <w:spacing w:line="560" w:lineRule="exact"/>
      <w:ind w:firstLineChars="200" w:firstLine="200"/>
      <w:jc w:val="both"/>
    </w:pPr>
    <w:rPr>
      <w:rFonts w:ascii="Times New Roman" w:eastAsia="方正仿宋_GBK" w:cs="Arial" w:hAnsi="Times New Roman"/>
      <w:kern w:val="2"/>
      <w:sz w:val="32"/>
      <w:szCs w:val="22"/>
      <w:lang w:val="en-US" w:eastAsia="zh-CN" w:bidi="ar-SA"/>
    </w:rPr>
  </w:style>
  <w:style w:type="paragraph" w:customStyle="1" w:styleId="18">
    <w:name w:val="样式 1 小四"/>
    <w:pPr>
      <w:widowControl w:val="0"/>
      <w:spacing w:line="240" w:lineRule="auto"/>
      <w:jc w:val="left"/>
    </w:pPr>
    <w:rPr>
      <w:rFonts w:ascii="宋体"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8</TotalTime>
  <Application>Yozo_Office</Application>
  <Pages>4</Pages>
  <Words>1366</Words>
  <Characters>1388</Characters>
  <Lines>175</Lines>
  <Paragraphs>130</Paragraphs>
  <CharactersWithSpaces>1389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何叶颖</dc:creator>
  <cp:lastModifiedBy>刘欣棉（外部)</cp:lastModifiedBy>
  <cp:revision>1</cp:revision>
  <dcterms:created xsi:type="dcterms:W3CDTF">2024-12-25T06:42:07Z</dcterms:created>
  <dcterms:modified xsi:type="dcterms:W3CDTF">2024-12-26T08:55:34Z</dcterms:modified>
</cp:coreProperties>
</file>