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F3" w:rsidRDefault="002241AF" w:rsidP="00624DA2">
      <w:pPr>
        <w:spacing w:line="52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附件1：</w:t>
      </w:r>
    </w:p>
    <w:p w:rsidR="009A0DF3" w:rsidRDefault="00624DA2" w:rsidP="00624DA2">
      <w:pPr>
        <w:spacing w:line="52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202</w:t>
      </w:r>
      <w:r w:rsidR="0071159A">
        <w:rPr>
          <w:rFonts w:ascii="华文中宋" w:eastAsia="华文中宋" w:hAnsi="华文中宋" w:cs="华文中宋" w:hint="eastAsia"/>
          <w:b/>
          <w:sz w:val="36"/>
          <w:szCs w:val="36"/>
        </w:rPr>
        <w:t>4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>年行业鼓励开展的新业务目录</w:t>
      </w:r>
    </w:p>
    <w:p w:rsidR="009A0DF3" w:rsidRDefault="009A0DF3" w:rsidP="00624DA2">
      <w:pPr>
        <w:spacing w:line="520" w:lineRule="exact"/>
        <w:rPr>
          <w:rFonts w:ascii="仿宋" w:eastAsia="仿宋" w:hAnsi="仿宋" w:cs="仿宋"/>
          <w:sz w:val="30"/>
          <w:szCs w:val="30"/>
        </w:rPr>
      </w:pPr>
    </w:p>
    <w:p w:rsidR="0007066C" w:rsidRDefault="0007066C" w:rsidP="0007066C">
      <w:pPr>
        <w:spacing w:line="520" w:lineRule="exact"/>
        <w:ind w:firstLineChars="200" w:firstLine="600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一、投融资活动涉及的筹划、实施和评价</w:t>
      </w:r>
    </w:p>
    <w:p w:rsidR="0007066C" w:rsidRDefault="0007066C" w:rsidP="0007066C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接受委托设计投融资方案，协助实施投融资计划，对投融资活动进行评价。包括整体及各个阶段的投融资目标、环境、周期、收益、风险等，为投融资决策提供参考。</w:t>
      </w:r>
    </w:p>
    <w:p w:rsidR="006935A3" w:rsidRDefault="0007066C" w:rsidP="006935A3">
      <w:pPr>
        <w:spacing w:line="520" w:lineRule="exact"/>
        <w:ind w:firstLineChars="200" w:firstLine="600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二</w:t>
      </w:r>
      <w:r w:rsidR="006935A3">
        <w:rPr>
          <w:rFonts w:ascii="黑体" w:eastAsia="黑体" w:hAnsi="黑体" w:cs="黑体" w:hint="eastAsia"/>
          <w:bCs/>
          <w:sz w:val="30"/>
          <w:szCs w:val="30"/>
        </w:rPr>
        <w:t>、企业破产重整咨询</w:t>
      </w:r>
    </w:p>
    <w:p w:rsidR="006935A3" w:rsidRDefault="006935A3" w:rsidP="006935A3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为拟破产企业提供预重整咨询服务，协助企业向法院提交破产、预重整申请。参与企业预重整过</w:t>
      </w: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>程中各类谈判、会议，制定预重整方案，协助企业引入投资人。企业破产重整中涉及的资产清查、涉税清查梳理、重整规划咨询、资产处置方案设计、纳税规划咨询等服务。</w:t>
      </w:r>
    </w:p>
    <w:p w:rsidR="006935A3" w:rsidRDefault="0007066C" w:rsidP="006935A3">
      <w:pPr>
        <w:spacing w:line="520" w:lineRule="exact"/>
        <w:ind w:firstLineChars="200" w:firstLine="600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三</w:t>
      </w:r>
      <w:r w:rsidR="006935A3">
        <w:rPr>
          <w:rFonts w:ascii="黑体" w:eastAsia="黑体" w:hAnsi="黑体" w:cs="黑体" w:hint="eastAsia"/>
          <w:bCs/>
          <w:sz w:val="30"/>
          <w:szCs w:val="30"/>
        </w:rPr>
        <w:t>、涉及信息系统的鉴证、咨询服务</w:t>
      </w:r>
    </w:p>
    <w:p w:rsidR="006935A3" w:rsidRDefault="006935A3" w:rsidP="006935A3">
      <w:pPr>
        <w:spacing w:line="52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　</w:t>
      </w:r>
      <w:r>
        <w:rPr>
          <w:rFonts w:ascii="仿宋" w:eastAsia="仿宋" w:hAnsi="仿宋" w:cs="仿宋" w:hint="eastAsia"/>
          <w:sz w:val="30"/>
          <w:szCs w:val="30"/>
        </w:rPr>
        <w:tab/>
        <w:t xml:space="preserve"> 接受委托提供审计服务相关信息系统的鉴证和咨询服务。包括信息化战略规划、信息系统架构设计与管理、信息系统可靠性鉴证、信息数据库建设和维护等。</w:t>
      </w:r>
    </w:p>
    <w:p w:rsidR="006935A3" w:rsidRDefault="0007066C" w:rsidP="006935A3">
      <w:pPr>
        <w:spacing w:line="520" w:lineRule="exact"/>
        <w:ind w:firstLineChars="200" w:firstLine="600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四</w:t>
      </w:r>
      <w:r w:rsidR="006935A3">
        <w:rPr>
          <w:rFonts w:ascii="黑体" w:eastAsia="黑体" w:hAnsi="黑体" w:cs="黑体" w:hint="eastAsia"/>
          <w:bCs/>
          <w:sz w:val="30"/>
          <w:szCs w:val="30"/>
        </w:rPr>
        <w:t>、涉及新领域的评估服务</w:t>
      </w:r>
    </w:p>
    <w:p w:rsidR="006935A3" w:rsidRDefault="006935A3" w:rsidP="006935A3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涉及新领域的评估项目，包括碳资产交易评估、涉及高科技领域的无形资产评估、自然资源资产评估、文化资产评估、人力资本价值评估、公共资产价值评估等，以及基础设施基金和资产支持证券类评估、评价项目等。</w:t>
      </w:r>
    </w:p>
    <w:p w:rsidR="009A0DF3" w:rsidRDefault="0007066C" w:rsidP="00624DA2">
      <w:pPr>
        <w:spacing w:line="520" w:lineRule="exact"/>
        <w:ind w:firstLineChars="200" w:firstLine="600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五</w:t>
      </w:r>
      <w:r w:rsidR="002241AF">
        <w:rPr>
          <w:rFonts w:ascii="黑体" w:eastAsia="黑体" w:hAnsi="黑体" w:cs="黑体" w:hint="eastAsia"/>
          <w:bCs/>
          <w:sz w:val="30"/>
          <w:szCs w:val="30"/>
        </w:rPr>
        <w:t>、战略管理咨询</w:t>
      </w:r>
    </w:p>
    <w:p w:rsidR="009A0DF3" w:rsidRDefault="002241AF" w:rsidP="00624DA2">
      <w:pPr>
        <w:spacing w:line="52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接受委托研究、制定、评价发展战略以保证有效实现其目标，研究、分析、策划委托方作为整体的功能与责任、所面临的机会与风险，以及涉及的营销、技术、组织、财务等职能领域的综合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性决策问题。</w:t>
      </w:r>
    </w:p>
    <w:p w:rsidR="0007066C" w:rsidRDefault="0007066C" w:rsidP="0007066C">
      <w:pPr>
        <w:spacing w:line="520" w:lineRule="exact"/>
        <w:ind w:firstLineChars="200" w:firstLine="600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六、ESG报告、企业社会责任报告鉴证、咨询服务</w:t>
      </w:r>
    </w:p>
    <w:p w:rsidR="0007066C" w:rsidRDefault="0007066C" w:rsidP="0007066C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注册会计师利用专业知识，为企业发布</w:t>
      </w:r>
      <w:r w:rsidRPr="00624DA2">
        <w:rPr>
          <w:rFonts w:ascii="仿宋" w:eastAsia="仿宋" w:hAnsi="仿宋" w:cs="仿宋" w:hint="eastAsia"/>
          <w:bCs/>
          <w:sz w:val="30"/>
          <w:szCs w:val="30"/>
        </w:rPr>
        <w:t>环境、社会及管治</w:t>
      </w:r>
      <w:r w:rsidRPr="00624DA2">
        <w:rPr>
          <w:rFonts w:ascii="仿宋" w:eastAsia="仿宋" w:hAnsi="仿宋" w:cs="仿宋"/>
          <w:bCs/>
          <w:sz w:val="30"/>
          <w:szCs w:val="30"/>
        </w:rPr>
        <w:t xml:space="preserve"> (Environmental Social and Governance) </w:t>
      </w:r>
      <w:r w:rsidRPr="00624DA2">
        <w:rPr>
          <w:rFonts w:ascii="仿宋" w:eastAsia="仿宋" w:hAnsi="仿宋" w:cs="仿宋" w:hint="eastAsia"/>
          <w:bCs/>
          <w:sz w:val="30"/>
          <w:szCs w:val="30"/>
        </w:rPr>
        <w:t>报告（</w:t>
      </w:r>
      <w:r w:rsidRPr="00624DA2">
        <w:rPr>
          <w:rFonts w:ascii="仿宋" w:eastAsia="仿宋" w:hAnsi="仿宋" w:cs="仿宋"/>
          <w:bCs/>
          <w:sz w:val="30"/>
          <w:szCs w:val="30"/>
        </w:rPr>
        <w:t>ESG报告</w:t>
      </w:r>
      <w:r w:rsidRPr="00624DA2">
        <w:rPr>
          <w:rFonts w:ascii="仿宋" w:eastAsia="仿宋" w:hAnsi="仿宋" w:cs="仿宋" w:hint="eastAsia"/>
          <w:bCs/>
          <w:sz w:val="30"/>
          <w:szCs w:val="30"/>
        </w:rPr>
        <w:t>），或</w:t>
      </w:r>
      <w:r>
        <w:rPr>
          <w:rFonts w:ascii="仿宋" w:eastAsia="仿宋" w:hAnsi="仿宋" w:cs="仿宋" w:hint="eastAsia"/>
          <w:sz w:val="30"/>
          <w:szCs w:val="30"/>
        </w:rPr>
        <w:t>社会责任报告提供咨询、鉴证服务。</w:t>
      </w:r>
    </w:p>
    <w:p w:rsidR="009A0DF3" w:rsidRDefault="0007066C" w:rsidP="00624DA2">
      <w:pPr>
        <w:spacing w:line="520" w:lineRule="exact"/>
        <w:ind w:firstLineChars="200" w:firstLine="600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七</w:t>
      </w:r>
      <w:r w:rsidR="002241AF">
        <w:rPr>
          <w:rFonts w:ascii="黑体" w:eastAsia="黑体" w:hAnsi="黑体" w:cs="黑体" w:hint="eastAsia"/>
          <w:bCs/>
          <w:sz w:val="30"/>
          <w:szCs w:val="30"/>
        </w:rPr>
        <w:t>、境外经营活动综合服务</w:t>
      </w:r>
    </w:p>
    <w:p w:rsidR="009A0DF3" w:rsidRDefault="002241AF" w:rsidP="00624DA2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为委托方在境外开展的经营、投资、并购、上市等活动提供尽职调查、策划、评价、管理等服务。</w:t>
      </w:r>
    </w:p>
    <w:p w:rsidR="009A0DF3" w:rsidRDefault="0007066C" w:rsidP="00624DA2">
      <w:pPr>
        <w:spacing w:line="520" w:lineRule="exact"/>
        <w:ind w:firstLineChars="200" w:firstLine="600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八</w:t>
      </w:r>
      <w:r w:rsidR="002241AF">
        <w:rPr>
          <w:rFonts w:ascii="黑体" w:eastAsia="黑体" w:hAnsi="黑体" w:cs="黑体" w:hint="eastAsia"/>
          <w:bCs/>
          <w:sz w:val="30"/>
          <w:szCs w:val="30"/>
        </w:rPr>
        <w:t>、风险管理服务</w:t>
      </w:r>
    </w:p>
    <w:p w:rsidR="009A0DF3" w:rsidRDefault="002241AF" w:rsidP="00624DA2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全面风险管理咨询，协助</w:t>
      </w:r>
      <w:r w:rsidR="00394916">
        <w:rPr>
          <w:rFonts w:ascii="仿宋" w:eastAsia="仿宋" w:hAnsi="仿宋" w:cs="仿宋" w:hint="eastAsia"/>
          <w:sz w:val="30"/>
          <w:szCs w:val="30"/>
        </w:rPr>
        <w:t>委托方</w:t>
      </w:r>
      <w:r>
        <w:rPr>
          <w:rFonts w:ascii="仿宋" w:eastAsia="仿宋" w:hAnsi="仿宋" w:cs="仿宋" w:hint="eastAsia"/>
          <w:sz w:val="30"/>
          <w:szCs w:val="30"/>
        </w:rPr>
        <w:t>打造“合规、法律、内控及风险”</w:t>
      </w:r>
      <w:r w:rsidR="002E3247">
        <w:rPr>
          <w:rFonts w:ascii="仿宋" w:eastAsia="仿宋" w:hAnsi="仿宋" w:cs="仿宋" w:hint="eastAsia"/>
          <w:sz w:val="30"/>
          <w:szCs w:val="30"/>
        </w:rPr>
        <w:t>多位</w:t>
      </w:r>
      <w:r>
        <w:rPr>
          <w:rFonts w:ascii="仿宋" w:eastAsia="仿宋" w:hAnsi="仿宋" w:cs="仿宋" w:hint="eastAsia"/>
          <w:sz w:val="30"/>
          <w:szCs w:val="30"/>
        </w:rPr>
        <w:t>一体管控体系；债务风险管理咨询，包括参与地方政府和企业债务风险化解工作，出具咨询报告。</w:t>
      </w:r>
    </w:p>
    <w:p w:rsidR="009A0DF3" w:rsidRDefault="009E487F" w:rsidP="00624DA2">
      <w:pPr>
        <w:spacing w:line="520" w:lineRule="exact"/>
        <w:ind w:firstLineChars="200" w:firstLine="600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九</w:t>
      </w:r>
      <w:r w:rsidR="002241AF">
        <w:rPr>
          <w:rFonts w:ascii="黑体" w:eastAsia="黑体" w:hAnsi="黑体" w:cs="黑体" w:hint="eastAsia"/>
          <w:bCs/>
          <w:sz w:val="30"/>
          <w:szCs w:val="30"/>
        </w:rPr>
        <w:t>、特定领域的创新服务</w:t>
      </w:r>
    </w:p>
    <w:p w:rsidR="009A0DF3" w:rsidRDefault="00B27881" w:rsidP="00624DA2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企业数据资产相关服务，包括数据资产审计、数据资产评估、数据资产相关咨询服务；</w:t>
      </w:r>
      <w:r w:rsidR="002241AF">
        <w:rPr>
          <w:rFonts w:ascii="仿宋" w:eastAsia="仿宋" w:hAnsi="仿宋" w:cs="仿宋" w:hint="eastAsia"/>
          <w:sz w:val="30"/>
          <w:szCs w:val="30"/>
        </w:rPr>
        <w:t>人力资源咨询服务，包括人力资源管理诊断、薪酬制度设计、绩效考核体系设计咨询等；自然资源与环境治理相关服务；房地产企业的全生命周期咨询服务；碳排放审计；政府采购预算评审等。</w:t>
      </w:r>
    </w:p>
    <w:p w:rsidR="009A0DF3" w:rsidRDefault="009E487F" w:rsidP="00624DA2">
      <w:pPr>
        <w:spacing w:line="520" w:lineRule="exact"/>
        <w:ind w:firstLineChars="200" w:firstLine="600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十</w:t>
      </w:r>
      <w:r w:rsidR="002241AF">
        <w:rPr>
          <w:rFonts w:ascii="黑体" w:eastAsia="黑体" w:hAnsi="黑体" w:cs="黑体" w:hint="eastAsia"/>
          <w:bCs/>
          <w:sz w:val="30"/>
          <w:szCs w:val="30"/>
        </w:rPr>
        <w:t>、对社会、行业发展有重大影响且专业技术创新的项目。</w:t>
      </w:r>
    </w:p>
    <w:sectPr w:rsidR="009A0DF3" w:rsidSect="0009538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99478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BA4" w:rsidRDefault="00A30BA4">
      <w:r>
        <w:separator/>
      </w:r>
    </w:p>
  </w:endnote>
  <w:endnote w:type="continuationSeparator" w:id="1">
    <w:p w:rsidR="00A30BA4" w:rsidRDefault="00A30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342823"/>
    </w:sdtPr>
    <w:sdtContent>
      <w:p w:rsidR="009A0DF3" w:rsidRDefault="00095385">
        <w:pPr>
          <w:pStyle w:val="a3"/>
          <w:jc w:val="center"/>
        </w:pPr>
        <w:r>
          <w:fldChar w:fldCharType="begin"/>
        </w:r>
        <w:r w:rsidR="002241AF">
          <w:instrText>PAGE   \* MERGEFORMAT</w:instrText>
        </w:r>
        <w:r>
          <w:fldChar w:fldCharType="separate"/>
        </w:r>
        <w:r w:rsidR="0071159A" w:rsidRPr="0071159A">
          <w:rPr>
            <w:noProof/>
            <w:lang w:val="zh-CN"/>
          </w:rPr>
          <w:t>1</w:t>
        </w:r>
        <w:r>
          <w:fldChar w:fldCharType="end"/>
        </w:r>
      </w:p>
    </w:sdtContent>
  </w:sdt>
  <w:p w:rsidR="009A0DF3" w:rsidRDefault="009A0DF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BA4" w:rsidRDefault="00A30BA4">
      <w:r>
        <w:separator/>
      </w:r>
    </w:p>
  </w:footnote>
  <w:footnote w:type="continuationSeparator" w:id="1">
    <w:p w:rsidR="00A30BA4" w:rsidRDefault="00A30BA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石慧">
    <w15:presenceInfo w15:providerId="None" w15:userId="石慧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g2MTNjNzM2MGQ0MTdiNWIzMGQwOTAzMmQ3NDFkYzYifQ=="/>
  </w:docVars>
  <w:rsids>
    <w:rsidRoot w:val="00F74E5E"/>
    <w:rsid w:val="0007066C"/>
    <w:rsid w:val="00095385"/>
    <w:rsid w:val="00102845"/>
    <w:rsid w:val="00131181"/>
    <w:rsid w:val="001E6D20"/>
    <w:rsid w:val="002241AF"/>
    <w:rsid w:val="002E3247"/>
    <w:rsid w:val="002E7B72"/>
    <w:rsid w:val="002F31C5"/>
    <w:rsid w:val="00394916"/>
    <w:rsid w:val="0054043E"/>
    <w:rsid w:val="005B4953"/>
    <w:rsid w:val="00624DA2"/>
    <w:rsid w:val="006935A3"/>
    <w:rsid w:val="0071159A"/>
    <w:rsid w:val="00726A58"/>
    <w:rsid w:val="00733AF9"/>
    <w:rsid w:val="00774C1F"/>
    <w:rsid w:val="007F1EBA"/>
    <w:rsid w:val="00841427"/>
    <w:rsid w:val="008A3E89"/>
    <w:rsid w:val="009A0DF3"/>
    <w:rsid w:val="009C0389"/>
    <w:rsid w:val="009D576F"/>
    <w:rsid w:val="009E487F"/>
    <w:rsid w:val="00A27C5B"/>
    <w:rsid w:val="00A30BA4"/>
    <w:rsid w:val="00B2701F"/>
    <w:rsid w:val="00B27881"/>
    <w:rsid w:val="00B52C4D"/>
    <w:rsid w:val="00BD3387"/>
    <w:rsid w:val="00C75C08"/>
    <w:rsid w:val="00CF52D5"/>
    <w:rsid w:val="00E351F4"/>
    <w:rsid w:val="00EC79B4"/>
    <w:rsid w:val="00F74E5E"/>
    <w:rsid w:val="00F83F14"/>
    <w:rsid w:val="0AD97CBD"/>
    <w:rsid w:val="0CF832CA"/>
    <w:rsid w:val="0E776638"/>
    <w:rsid w:val="0F2D4E75"/>
    <w:rsid w:val="13385187"/>
    <w:rsid w:val="14505520"/>
    <w:rsid w:val="15A86DED"/>
    <w:rsid w:val="16257534"/>
    <w:rsid w:val="1CE343B6"/>
    <w:rsid w:val="1F5270A7"/>
    <w:rsid w:val="23102BD5"/>
    <w:rsid w:val="240B487F"/>
    <w:rsid w:val="246D0A09"/>
    <w:rsid w:val="26B521AD"/>
    <w:rsid w:val="2C8903A5"/>
    <w:rsid w:val="39504729"/>
    <w:rsid w:val="437E3854"/>
    <w:rsid w:val="455A06DD"/>
    <w:rsid w:val="46B33540"/>
    <w:rsid w:val="4A565B29"/>
    <w:rsid w:val="4A8C4375"/>
    <w:rsid w:val="4B201A81"/>
    <w:rsid w:val="53D004E8"/>
    <w:rsid w:val="54BA6AA3"/>
    <w:rsid w:val="56694C24"/>
    <w:rsid w:val="589B4D23"/>
    <w:rsid w:val="5C78171D"/>
    <w:rsid w:val="672B21FE"/>
    <w:rsid w:val="682C4CF5"/>
    <w:rsid w:val="72B70E49"/>
    <w:rsid w:val="77D31BF1"/>
    <w:rsid w:val="79E66C76"/>
    <w:rsid w:val="7D334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95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95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9538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95385"/>
    <w:rPr>
      <w:sz w:val="18"/>
      <w:szCs w:val="18"/>
    </w:rPr>
  </w:style>
  <w:style w:type="paragraph" w:styleId="a5">
    <w:name w:val="Revision"/>
    <w:hidden/>
    <w:uiPriority w:val="99"/>
    <w:semiHidden/>
    <w:rsid w:val="00624DA2"/>
    <w:rPr>
      <w:kern w:val="2"/>
      <w:sz w:val="21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10284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02845"/>
    <w:rPr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066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07066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07066C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07066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07066C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Revision"/>
    <w:hidden/>
    <w:uiPriority w:val="99"/>
    <w:semiHidden/>
    <w:rsid w:val="00624DA2"/>
    <w:rPr>
      <w:kern w:val="2"/>
      <w:sz w:val="21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10284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02845"/>
    <w:rPr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066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07066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07066C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07066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07066C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蒋朝建</cp:lastModifiedBy>
  <cp:revision>2</cp:revision>
  <dcterms:created xsi:type="dcterms:W3CDTF">2021-10-22T03:13:00Z</dcterms:created>
  <dcterms:modified xsi:type="dcterms:W3CDTF">2024-06-14T07:34:00Z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FAB08A1F6F58454594608B42F88851BF</vt:lpwstr>
  </property>
</Properties>
</file>