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F9" w:rsidRDefault="00A672F9">
      <w:pPr>
        <w:ind w:firstLineChars="0" w:firstLine="0"/>
        <w:rPr>
          <w:rFonts w:ascii="方正黑体_GBK" w:eastAsia="方正黑体_GBK" w:cs="方正黑体_GBK"/>
        </w:rPr>
      </w:pPr>
      <w:bookmarkStart w:id="0" w:name="_Toc515306449"/>
      <w:r>
        <w:rPr>
          <w:rFonts w:ascii="方正黑体_GBK" w:eastAsia="方正黑体_GBK" w:cs="方正黑体_GBK" w:hint="eastAsia"/>
        </w:rPr>
        <w:t>附件</w:t>
      </w:r>
      <w:r>
        <w:rPr>
          <w:rFonts w:ascii="方正黑体_GBK" w:eastAsia="方正黑体_GBK" w:cs="方正黑体_GBK"/>
        </w:rPr>
        <w:t>55</w:t>
      </w:r>
    </w:p>
    <w:p w:rsidR="00A672F9" w:rsidRDefault="00A672F9">
      <w:pPr>
        <w:ind w:firstLineChars="0" w:firstLine="0"/>
        <w:rPr>
          <w:rFonts w:ascii="方正黑体_GBK" w:eastAsia="方正黑体_GBK" w:cs="方正黑体_GBK"/>
        </w:rPr>
      </w:pPr>
    </w:p>
    <w:p w:rsidR="00A672F9" w:rsidRDefault="00A672F9">
      <w:pPr>
        <w:ind w:firstLineChars="0" w:firstLine="0"/>
        <w:jc w:val="center"/>
        <w:rPr>
          <w:rFonts w:ascii="方正小标宋_GBK" w:eastAsia="方正小标宋_GBK"/>
          <w:sz w:val="44"/>
          <w:szCs w:val="44"/>
        </w:rPr>
      </w:pPr>
      <w:r>
        <w:rPr>
          <w:rFonts w:ascii="方正小标宋_GBK" w:eastAsia="方正小标宋_GBK" w:cs="方正小标宋_GBK" w:hint="eastAsia"/>
          <w:sz w:val="44"/>
          <w:szCs w:val="44"/>
        </w:rPr>
        <w:t>沙头角边境特别管理区进出物品检验检疫管理规定</w:t>
      </w:r>
      <w:bookmarkEnd w:id="0"/>
    </w:p>
    <w:p w:rsidR="00A672F9" w:rsidRDefault="00A672F9" w:rsidP="00C353E6">
      <w:pPr>
        <w:autoSpaceDN w:val="0"/>
        <w:ind w:firstLine="31680"/>
      </w:pPr>
    </w:p>
    <w:p w:rsidR="00A672F9" w:rsidRDefault="00A672F9">
      <w:pPr>
        <w:numPr>
          <w:ilvl w:val="0"/>
          <w:numId w:val="1"/>
        </w:numPr>
        <w:tabs>
          <w:tab w:val="clear" w:pos="1915"/>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总</w:t>
      </w:r>
      <w:r>
        <w:rPr>
          <w:rFonts w:ascii="方正黑体_GBK" w:eastAsia="方正黑体_GBK" w:cs="方正黑体_GBK"/>
        </w:rPr>
        <w:t xml:space="preserve">  </w:t>
      </w:r>
      <w:r>
        <w:rPr>
          <w:rFonts w:ascii="方正黑体_GBK" w:eastAsia="方正黑体_GBK" w:cs="方正黑体_GBK" w:hint="eastAsia"/>
        </w:rPr>
        <w:t>则</w:t>
      </w:r>
    </w:p>
    <w:p w:rsidR="00A672F9" w:rsidRDefault="00A672F9" w:rsidP="00C353E6">
      <w:pPr>
        <w:autoSpaceDN w:val="0"/>
        <w:ind w:left="640" w:firstLine="31680"/>
        <w:jc w:val="center"/>
      </w:pPr>
    </w:p>
    <w:p w:rsidR="00A672F9" w:rsidRDefault="00A672F9" w:rsidP="00C353E6">
      <w:pPr>
        <w:autoSpaceDN w:val="0"/>
        <w:ind w:firstLine="31680"/>
        <w:jc w:val="both"/>
      </w:pPr>
      <w:r>
        <w:rPr>
          <w:rFonts w:ascii="方正黑体_GBK" w:eastAsia="方正黑体_GBK" w:cs="方正黑体_GBK" w:hint="eastAsia"/>
          <w:caps/>
        </w:rPr>
        <w:t>第一条</w:t>
      </w:r>
      <w:r>
        <w:t xml:space="preserve">  </w:t>
      </w:r>
      <w:r>
        <w:rPr>
          <w:rFonts w:cs="方正仿宋_GBK" w:hint="eastAsia"/>
        </w:rPr>
        <w:t>为加强对沙头角边境特别管理区（以下简称管理区）进出物品的检验检疫和监督管理，根据《中华人民共和国进出口商品检验法》及其实施条例、《中华人民共和国进出境动植物检疫法》及其实施条例、《中华人民共和国国境卫生检疫法》及其实施细则和《中华人民共和国食品安全法》等法律法规规定，制定本规定。</w:t>
      </w:r>
    </w:p>
    <w:p w:rsidR="00A672F9" w:rsidRDefault="00A672F9" w:rsidP="00C353E6">
      <w:pPr>
        <w:autoSpaceDN w:val="0"/>
        <w:ind w:firstLine="31680"/>
        <w:jc w:val="both"/>
      </w:pPr>
      <w:r>
        <w:rPr>
          <w:rFonts w:ascii="方正黑体_GBK" w:eastAsia="方正黑体_GBK" w:cs="方正黑体_GBK" w:hint="eastAsia"/>
          <w:caps/>
        </w:rPr>
        <w:t>第二条</w:t>
      </w:r>
      <w:r>
        <w:t xml:space="preserve">  </w:t>
      </w:r>
      <w:r>
        <w:rPr>
          <w:rFonts w:cs="方正仿宋_GBK" w:hint="eastAsia"/>
        </w:rPr>
        <w:t>本规定适用于下列进出管理区物品的检验检疫和监督管理：</w:t>
      </w:r>
    </w:p>
    <w:p w:rsidR="00A672F9" w:rsidRDefault="00A672F9" w:rsidP="00C353E6">
      <w:pPr>
        <w:autoSpaceDN w:val="0"/>
        <w:ind w:firstLine="31680"/>
        <w:jc w:val="both"/>
      </w:pPr>
      <w:r>
        <w:rPr>
          <w:rFonts w:cs="方正仿宋_GBK" w:hint="eastAsia"/>
        </w:rPr>
        <w:t>（一）进出管理区的货物。包括：</w:t>
      </w:r>
    </w:p>
    <w:p w:rsidR="00A672F9" w:rsidRDefault="00A672F9" w:rsidP="00C353E6">
      <w:pPr>
        <w:autoSpaceDN w:val="0"/>
        <w:ind w:firstLine="31680"/>
        <w:jc w:val="both"/>
      </w:pPr>
      <w:r>
        <w:t>1.</w:t>
      </w:r>
      <w:r>
        <w:rPr>
          <w:rFonts w:cs="方正仿宋_GBK" w:hint="eastAsia"/>
        </w:rPr>
        <w:t>由地方经贸管理部门核发配额的输入管理区的货物；</w:t>
      </w:r>
    </w:p>
    <w:p w:rsidR="00A672F9" w:rsidRDefault="00A672F9" w:rsidP="00C353E6">
      <w:pPr>
        <w:autoSpaceDN w:val="0"/>
        <w:ind w:firstLine="31680"/>
        <w:jc w:val="both"/>
      </w:pPr>
      <w:r>
        <w:t>2.</w:t>
      </w:r>
      <w:r>
        <w:rPr>
          <w:rFonts w:cs="方正仿宋_GBK" w:hint="eastAsia"/>
        </w:rPr>
        <w:t>经批准，管理区居民带入管理区销售的鲜活商品；</w:t>
      </w:r>
    </w:p>
    <w:p w:rsidR="00A672F9" w:rsidRDefault="00A672F9" w:rsidP="00C353E6">
      <w:pPr>
        <w:autoSpaceDN w:val="0"/>
        <w:ind w:firstLine="31680"/>
        <w:jc w:val="both"/>
      </w:pPr>
      <w:r>
        <w:t>3.</w:t>
      </w:r>
      <w:r>
        <w:rPr>
          <w:rFonts w:cs="方正仿宋_GBK" w:hint="eastAsia"/>
        </w:rPr>
        <w:t>从管理区输出的来自非疫区的水果、配餐料及食用性水生动物。</w:t>
      </w:r>
    </w:p>
    <w:p w:rsidR="00A672F9" w:rsidRDefault="00A672F9" w:rsidP="00C353E6">
      <w:pPr>
        <w:autoSpaceDN w:val="0"/>
        <w:ind w:firstLine="31680"/>
        <w:jc w:val="both"/>
      </w:pPr>
      <w:r>
        <w:rPr>
          <w:rFonts w:cs="方正仿宋_GBK" w:hint="eastAsia"/>
        </w:rPr>
        <w:t>（二）管理区居民、旅客及工作人员进出管理区的携带物；</w:t>
      </w:r>
    </w:p>
    <w:p w:rsidR="00A672F9" w:rsidRDefault="00A672F9" w:rsidP="00C353E6">
      <w:pPr>
        <w:autoSpaceDN w:val="0"/>
        <w:ind w:firstLine="31680"/>
        <w:jc w:val="both"/>
      </w:pPr>
      <w:r>
        <w:rPr>
          <w:rFonts w:cs="方正仿宋_GBK" w:hint="eastAsia"/>
        </w:rPr>
        <w:t>（三）从管理区输出的废旧物品、生活垃圾；</w:t>
      </w:r>
    </w:p>
    <w:p w:rsidR="00A672F9" w:rsidRDefault="00A672F9" w:rsidP="00C353E6">
      <w:pPr>
        <w:autoSpaceDN w:val="0"/>
        <w:ind w:firstLine="31680"/>
        <w:jc w:val="both"/>
      </w:pPr>
      <w:r>
        <w:rPr>
          <w:rFonts w:cs="方正仿宋_GBK" w:hint="eastAsia"/>
        </w:rPr>
        <w:t>（四）其他依法需经检验检疫的进出管理区的应检物品。</w:t>
      </w:r>
    </w:p>
    <w:p w:rsidR="00A672F9" w:rsidRDefault="00A672F9" w:rsidP="00C353E6">
      <w:pPr>
        <w:autoSpaceDN w:val="0"/>
        <w:ind w:firstLine="31680"/>
        <w:jc w:val="both"/>
      </w:pPr>
      <w:r>
        <w:rPr>
          <w:rFonts w:ascii="方正黑体_GBK" w:eastAsia="方正黑体_GBK" w:cs="方正黑体_GBK" w:hint="eastAsia"/>
          <w:caps/>
        </w:rPr>
        <w:t>第三条</w:t>
      </w:r>
      <w:r>
        <w:rPr>
          <w:rFonts w:ascii="方正黑体_GBK" w:eastAsia="方正黑体_GBK" w:cs="方正黑体_GBK"/>
          <w:caps/>
        </w:rPr>
        <w:t xml:space="preserve">  </w:t>
      </w:r>
      <w:r>
        <w:rPr>
          <w:rFonts w:cs="方正仿宋_GBK" w:hint="eastAsia"/>
        </w:rPr>
        <w:t>管理区是海关监督管理的特殊区域。管理区海关对进出管理区的物品按照风险评估、分类管理的原则，比照出入境货物、出入境人员携带物及进境废旧物品实施检验检疫和监督管理。</w:t>
      </w:r>
    </w:p>
    <w:p w:rsidR="00A672F9" w:rsidRDefault="00A672F9" w:rsidP="00C353E6">
      <w:pPr>
        <w:autoSpaceDN w:val="0"/>
        <w:ind w:firstLine="31680"/>
        <w:jc w:val="both"/>
      </w:pPr>
      <w:r>
        <w:rPr>
          <w:rFonts w:ascii="方正黑体_GBK" w:eastAsia="方正黑体_GBK" w:cs="方正黑体_GBK" w:hint="eastAsia"/>
          <w:caps/>
        </w:rPr>
        <w:t>第四条</w:t>
      </w:r>
      <w:r>
        <w:t xml:space="preserve">  </w:t>
      </w:r>
      <w:r>
        <w:rPr>
          <w:rFonts w:cs="方正仿宋_GBK" w:hint="eastAsia"/>
        </w:rPr>
        <w:t>未经许可，任何单位和个人不准运输、携带国家禁止进出境的物品以及微生物、人体组织、生物制品、血液及其制品、动物、动物产品、植物种子、种苗及其他繁殖材料进出管理区。</w:t>
      </w:r>
    </w:p>
    <w:p w:rsidR="00A672F9" w:rsidRDefault="00A672F9" w:rsidP="00C353E6">
      <w:pPr>
        <w:autoSpaceDN w:val="0"/>
        <w:ind w:firstLine="31680"/>
        <w:jc w:val="both"/>
      </w:pPr>
      <w:r>
        <w:rPr>
          <w:rFonts w:cs="方正仿宋_GBK" w:hint="eastAsia"/>
        </w:rPr>
        <w:t>前款规定的物品依法经审批，允许进出管理区的，其所有人或者其代理人、承运人或者携带人应当向管理区海关申报，检验检疫合格后放行。</w:t>
      </w:r>
    </w:p>
    <w:p w:rsidR="00A672F9" w:rsidRDefault="00A672F9" w:rsidP="00C353E6">
      <w:pPr>
        <w:autoSpaceDN w:val="0"/>
        <w:ind w:firstLine="31680"/>
      </w:pPr>
    </w:p>
    <w:p w:rsidR="00A672F9" w:rsidRDefault="00A672F9">
      <w:pPr>
        <w:numPr>
          <w:ilvl w:val="0"/>
          <w:numId w:val="1"/>
        </w:numPr>
        <w:tabs>
          <w:tab w:val="clear" w:pos="1915"/>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货物检验检疫</w:t>
      </w:r>
    </w:p>
    <w:p w:rsidR="00A672F9" w:rsidRDefault="00A672F9" w:rsidP="00C353E6">
      <w:pPr>
        <w:autoSpaceDN w:val="0"/>
        <w:ind w:left="640" w:firstLine="31680"/>
        <w:jc w:val="center"/>
      </w:pPr>
    </w:p>
    <w:p w:rsidR="00A672F9" w:rsidRDefault="00A672F9" w:rsidP="00C353E6">
      <w:pPr>
        <w:autoSpaceDN w:val="0"/>
        <w:ind w:firstLine="31680"/>
        <w:jc w:val="both"/>
      </w:pPr>
      <w:r>
        <w:rPr>
          <w:rFonts w:ascii="方正黑体_GBK" w:eastAsia="方正黑体_GBK" w:cs="方正黑体_GBK" w:hint="eastAsia"/>
          <w:caps/>
        </w:rPr>
        <w:t>第五条</w:t>
      </w:r>
      <w:r>
        <w:t xml:space="preserve">  </w:t>
      </w:r>
      <w:r>
        <w:rPr>
          <w:rFonts w:cs="方正仿宋_GBK" w:hint="eastAsia"/>
        </w:rPr>
        <w:t>须经海关实施检验检疫的货物进出管理区的，其所有人、承运人或者代理人应当向管理区海关申报，接受检验检疫和监督管理。</w:t>
      </w:r>
    </w:p>
    <w:p w:rsidR="00A672F9" w:rsidRDefault="00A672F9" w:rsidP="00C353E6">
      <w:pPr>
        <w:autoSpaceDN w:val="0"/>
        <w:ind w:firstLine="31680"/>
        <w:jc w:val="both"/>
      </w:pPr>
      <w:r>
        <w:rPr>
          <w:rFonts w:ascii="方正黑体_GBK" w:eastAsia="方正黑体_GBK" w:cs="方正黑体_GBK" w:hint="eastAsia"/>
          <w:caps/>
        </w:rPr>
        <w:t>第六条</w:t>
      </w:r>
      <w:r>
        <w:rPr>
          <w:rFonts w:ascii="方正黑体_GBK" w:eastAsia="方正黑体_GBK" w:cs="方正黑体_GBK"/>
          <w:caps/>
        </w:rPr>
        <w:t xml:space="preserve"> </w:t>
      </w:r>
      <w:r>
        <w:t xml:space="preserve"> </w:t>
      </w:r>
      <w:r>
        <w:rPr>
          <w:rFonts w:cs="方正仿宋_GBK" w:hint="eastAsia"/>
        </w:rPr>
        <w:t>地方经贸管理部门核发配额的货物输入管理区的，其所有人、承运人或者代理人应当向管理区海关备案。输入管理区时，凭《应检商品检验检疫登记手册》报检，由管理区海关按照出境货物实施检验检疫和监督管理。</w:t>
      </w:r>
    </w:p>
    <w:p w:rsidR="00A672F9" w:rsidRDefault="00A672F9" w:rsidP="00C353E6">
      <w:pPr>
        <w:autoSpaceDN w:val="0"/>
        <w:ind w:firstLine="31680"/>
        <w:jc w:val="both"/>
      </w:pPr>
      <w:r>
        <w:rPr>
          <w:rFonts w:ascii="方正黑体_GBK" w:eastAsia="方正黑体_GBK" w:cs="方正黑体_GBK" w:hint="eastAsia"/>
          <w:caps/>
        </w:rPr>
        <w:t>第七条</w:t>
      </w:r>
      <w:r>
        <w:rPr>
          <w:rFonts w:ascii="方正黑体_GBK" w:eastAsia="方正黑体_GBK" w:cs="方正黑体_GBK"/>
          <w:caps/>
        </w:rPr>
        <w:t xml:space="preserve">  </w:t>
      </w:r>
      <w:r>
        <w:rPr>
          <w:rFonts w:cs="方正仿宋_GBK" w:hint="eastAsia"/>
        </w:rPr>
        <w:t>经有关部门批准，管理区居民运输鲜活商品进入管理区销售的，应当向管理区海关备案。进入管理区时，应当逐批向海关报检，海关查验合格后予以放行。</w:t>
      </w:r>
    </w:p>
    <w:p w:rsidR="00A672F9" w:rsidRDefault="00A672F9" w:rsidP="00C353E6">
      <w:pPr>
        <w:autoSpaceDN w:val="0"/>
        <w:ind w:firstLine="31680"/>
        <w:jc w:val="both"/>
      </w:pPr>
      <w:r>
        <w:rPr>
          <w:rFonts w:ascii="方正黑体_GBK" w:eastAsia="方正黑体_GBK" w:cs="方正黑体_GBK" w:hint="eastAsia"/>
          <w:caps/>
        </w:rPr>
        <w:t>第八条</w:t>
      </w:r>
      <w:r>
        <w:rPr>
          <w:rFonts w:ascii="方正黑体_GBK" w:eastAsia="方正黑体_GBK" w:cs="方正黑体_GBK"/>
          <w:caps/>
        </w:rPr>
        <w:t xml:space="preserve"> </w:t>
      </w:r>
      <w:r>
        <w:t xml:space="preserve"> </w:t>
      </w:r>
      <w:r>
        <w:rPr>
          <w:rFonts w:cs="方正仿宋_GBK" w:hint="eastAsia"/>
        </w:rPr>
        <w:t>来自非疫区的水果、配餐料（包括配餐用食品及调味品）及食用性水生动物输出管理区的，其所有人、承运人或者代理人应当向管理区海关备案。输出管理区时，凭《应检商品检验检疫登记手册》逐批报检，经检验检疫合格后放行。</w:t>
      </w:r>
    </w:p>
    <w:p w:rsidR="00A672F9" w:rsidRDefault="00A672F9" w:rsidP="00C353E6">
      <w:pPr>
        <w:autoSpaceDN w:val="0"/>
        <w:ind w:firstLine="31680"/>
        <w:jc w:val="both"/>
      </w:pPr>
      <w:r>
        <w:rPr>
          <w:rFonts w:cs="方正仿宋_GBK" w:hint="eastAsia"/>
        </w:rPr>
        <w:t>前款规定以外的其他货物不准输出管理区。</w:t>
      </w:r>
    </w:p>
    <w:p w:rsidR="00A672F9" w:rsidRDefault="00A672F9" w:rsidP="00C353E6">
      <w:pPr>
        <w:autoSpaceDN w:val="0"/>
        <w:ind w:firstLine="31680"/>
        <w:jc w:val="both"/>
      </w:pPr>
      <w:r>
        <w:rPr>
          <w:rFonts w:ascii="方正黑体_GBK" w:eastAsia="方正黑体_GBK" w:cs="方正黑体_GBK" w:hint="eastAsia"/>
          <w:caps/>
        </w:rPr>
        <w:t>第九条</w:t>
      </w:r>
      <w:r>
        <w:rPr>
          <w:rFonts w:ascii="方正黑体_GBK" w:eastAsia="方正黑体_GBK" w:cs="方正黑体_GBK"/>
          <w:caps/>
        </w:rPr>
        <w:t xml:space="preserve"> </w:t>
      </w:r>
      <w:r>
        <w:t xml:space="preserve"> </w:t>
      </w:r>
      <w:r>
        <w:rPr>
          <w:rFonts w:cs="方正仿宋_GBK" w:hint="eastAsia"/>
        </w:rPr>
        <w:t>进出管理区的货物属于实行检疫许可制度或者卫生注册登记制度管理的，应当取得检疫许可证明或者卫生注册登记证明。</w:t>
      </w:r>
    </w:p>
    <w:p w:rsidR="00A672F9" w:rsidRDefault="00A672F9" w:rsidP="00C353E6">
      <w:pPr>
        <w:autoSpaceDN w:val="0"/>
        <w:ind w:firstLine="31680"/>
      </w:pPr>
    </w:p>
    <w:p w:rsidR="00A672F9" w:rsidRDefault="00A672F9">
      <w:pPr>
        <w:numPr>
          <w:ilvl w:val="0"/>
          <w:numId w:val="1"/>
        </w:numPr>
        <w:tabs>
          <w:tab w:val="clear" w:pos="1915"/>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携带物、废旧物品及生活垃圾检验检疫</w:t>
      </w:r>
    </w:p>
    <w:p w:rsidR="00A672F9" w:rsidRDefault="00A672F9" w:rsidP="00C353E6">
      <w:pPr>
        <w:autoSpaceDN w:val="0"/>
        <w:ind w:left="640" w:firstLine="31680"/>
        <w:jc w:val="center"/>
      </w:pPr>
    </w:p>
    <w:p w:rsidR="00A672F9" w:rsidRDefault="00A672F9" w:rsidP="00C353E6">
      <w:pPr>
        <w:autoSpaceDN w:val="0"/>
        <w:ind w:firstLine="31680"/>
        <w:jc w:val="both"/>
      </w:pPr>
      <w:r>
        <w:rPr>
          <w:rFonts w:ascii="方正黑体_GBK" w:eastAsia="方正黑体_GBK" w:cs="方正黑体_GBK" w:hint="eastAsia"/>
          <w:caps/>
        </w:rPr>
        <w:t>第十条</w:t>
      </w:r>
      <w:r>
        <w:t xml:space="preserve">  </w:t>
      </w:r>
      <w:r>
        <w:rPr>
          <w:rFonts w:cs="方正仿宋_GBK" w:hint="eastAsia"/>
        </w:rPr>
        <w:t>管理区居民、旅客及工作人员携带合理数量的自用应检物品进出管理区时，应由携带人向海关申报，接受海关的查验和监督管理。</w:t>
      </w:r>
    </w:p>
    <w:p w:rsidR="00A672F9" w:rsidRDefault="00A672F9" w:rsidP="00C353E6">
      <w:pPr>
        <w:autoSpaceDN w:val="0"/>
        <w:ind w:firstLine="31680"/>
        <w:jc w:val="both"/>
      </w:pPr>
      <w:r>
        <w:rPr>
          <w:rFonts w:ascii="方正黑体_GBK" w:eastAsia="方正黑体_GBK" w:cs="方正黑体_GBK" w:hint="eastAsia"/>
          <w:caps/>
        </w:rPr>
        <w:t>第十一条</w:t>
      </w:r>
      <w:r>
        <w:rPr>
          <w:rFonts w:ascii="方正黑体_GBK" w:eastAsia="方正黑体_GBK" w:cs="方正黑体_GBK"/>
          <w:caps/>
        </w:rPr>
        <w:t xml:space="preserve">  </w:t>
      </w:r>
      <w:r>
        <w:rPr>
          <w:rFonts w:cs="方正仿宋_GBK" w:hint="eastAsia"/>
        </w:rPr>
        <w:t>管理区内生产经营活动、居民生活产生的废旧物品需运出管理区的，所有人、承运人或者代理人凭环保部门证明申报，并由管理区海关实施装运前检验检疫及卫生处理，运出管理区时经查验合格后放行。</w:t>
      </w:r>
    </w:p>
    <w:p w:rsidR="00A672F9" w:rsidRDefault="00A672F9" w:rsidP="00C353E6">
      <w:pPr>
        <w:autoSpaceDN w:val="0"/>
        <w:ind w:firstLine="31680"/>
        <w:jc w:val="both"/>
      </w:pPr>
      <w:r>
        <w:rPr>
          <w:rFonts w:ascii="方正黑体_GBK" w:eastAsia="方正黑体_GBK" w:cs="方正黑体_GBK" w:hint="eastAsia"/>
          <w:caps/>
        </w:rPr>
        <w:t>第十二条</w:t>
      </w:r>
      <w:r>
        <w:rPr>
          <w:rFonts w:ascii="方正黑体_GBK" w:eastAsia="方正黑体_GBK" w:cs="方正黑体_GBK"/>
          <w:caps/>
        </w:rPr>
        <w:t xml:space="preserve">  </w:t>
      </w:r>
      <w:r>
        <w:rPr>
          <w:rFonts w:cs="方正仿宋_GBK" w:hint="eastAsia"/>
        </w:rPr>
        <w:t>管理区内生产经营活动、居民生活产生的生活垃圾需运出管理区的，承运人或者代理人应当提供有效的卫生处理证明，管理区海关查验放行。</w:t>
      </w:r>
    </w:p>
    <w:p w:rsidR="00A672F9" w:rsidRDefault="00A672F9" w:rsidP="00C353E6">
      <w:pPr>
        <w:autoSpaceDN w:val="0"/>
        <w:ind w:firstLine="31680"/>
        <w:jc w:val="both"/>
      </w:pPr>
      <w:r>
        <w:rPr>
          <w:rFonts w:ascii="方正黑体_GBK" w:eastAsia="方正黑体_GBK" w:cs="方正黑体_GBK" w:hint="eastAsia"/>
          <w:caps/>
        </w:rPr>
        <w:t>第十三条</w:t>
      </w:r>
      <w:r>
        <w:rPr>
          <w:rFonts w:ascii="方正黑体_GBK" w:eastAsia="方正黑体_GBK" w:cs="方正黑体_GBK"/>
          <w:caps/>
        </w:rPr>
        <w:t xml:space="preserve">  </w:t>
      </w:r>
      <w:r>
        <w:rPr>
          <w:rFonts w:cs="方正仿宋_GBK" w:hint="eastAsia"/>
        </w:rPr>
        <w:t>不属于管理区内产生的废旧物品和生活垃圾，不得运出管理区。</w:t>
      </w:r>
    </w:p>
    <w:p w:rsidR="00A672F9" w:rsidRDefault="00A672F9" w:rsidP="00C353E6">
      <w:pPr>
        <w:autoSpaceDN w:val="0"/>
        <w:ind w:firstLine="31680"/>
      </w:pPr>
    </w:p>
    <w:p w:rsidR="00A672F9" w:rsidRDefault="00A672F9">
      <w:pPr>
        <w:numPr>
          <w:ilvl w:val="0"/>
          <w:numId w:val="1"/>
        </w:numPr>
        <w:tabs>
          <w:tab w:val="clear" w:pos="1915"/>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法律责任</w:t>
      </w:r>
    </w:p>
    <w:p w:rsidR="00A672F9" w:rsidRDefault="00A672F9" w:rsidP="00C353E6">
      <w:pPr>
        <w:autoSpaceDN w:val="0"/>
        <w:ind w:left="640" w:firstLine="31680"/>
        <w:jc w:val="center"/>
      </w:pPr>
    </w:p>
    <w:p w:rsidR="00A672F9" w:rsidRDefault="00A672F9" w:rsidP="00C353E6">
      <w:pPr>
        <w:autoSpaceDN w:val="0"/>
        <w:ind w:firstLine="31680"/>
        <w:jc w:val="both"/>
      </w:pPr>
      <w:r>
        <w:rPr>
          <w:rFonts w:ascii="方正黑体_GBK" w:eastAsia="方正黑体_GBK" w:cs="方正黑体_GBK" w:hint="eastAsia"/>
          <w:caps/>
        </w:rPr>
        <w:t>第十四条</w:t>
      </w:r>
      <w:r>
        <w:t xml:space="preserve">  </w:t>
      </w:r>
      <w:r>
        <w:rPr>
          <w:rFonts w:cs="方正仿宋_GBK" w:hint="eastAsia"/>
        </w:rPr>
        <w:t>未经许可，运输、携带国家禁止进出境的动植物、动植物产品进出管理区的，管理区海关依法作退回或者销毁处理，并处以</w:t>
      </w:r>
      <w:r>
        <w:t>3000</w:t>
      </w:r>
      <w:r>
        <w:rPr>
          <w:rFonts w:cs="方正仿宋_GBK" w:hint="eastAsia"/>
        </w:rPr>
        <w:t>元以上</w:t>
      </w:r>
      <w:r>
        <w:t>3</w:t>
      </w:r>
      <w:r>
        <w:rPr>
          <w:rFonts w:cs="方正仿宋_GBK" w:hint="eastAsia"/>
        </w:rPr>
        <w:t>万元以下的罚款。</w:t>
      </w:r>
    </w:p>
    <w:p w:rsidR="00A672F9" w:rsidRDefault="00A672F9" w:rsidP="00C353E6">
      <w:pPr>
        <w:autoSpaceDN w:val="0"/>
        <w:ind w:firstLine="31680"/>
        <w:jc w:val="both"/>
      </w:pPr>
      <w:r>
        <w:rPr>
          <w:rFonts w:ascii="方正黑体_GBK" w:eastAsia="方正黑体_GBK" w:cs="方正黑体_GBK" w:hint="eastAsia"/>
          <w:caps/>
        </w:rPr>
        <w:t>第十五条</w:t>
      </w:r>
      <w:r>
        <w:t xml:space="preserve">  </w:t>
      </w:r>
      <w:r>
        <w:rPr>
          <w:rFonts w:cs="方正仿宋_GBK" w:hint="eastAsia"/>
        </w:rPr>
        <w:t>未经许可，运输、携带国家禁止进境的微生物、人体组织、生物制品、血液及其制品或者其他可能引起传染病传播的动物和物品进出管理区的，管理区海关依法作退回或者销毁处理，并处以警告或者</w:t>
      </w:r>
      <w:r>
        <w:t>100</w:t>
      </w:r>
      <w:r>
        <w:rPr>
          <w:rFonts w:cs="方正仿宋_GBK" w:hint="eastAsia"/>
        </w:rPr>
        <w:t>元以上</w:t>
      </w:r>
      <w:r>
        <w:t>5000</w:t>
      </w:r>
      <w:r>
        <w:rPr>
          <w:rFonts w:cs="方正仿宋_GBK" w:hint="eastAsia"/>
        </w:rPr>
        <w:t>元以下的罚款。</w:t>
      </w:r>
    </w:p>
    <w:p w:rsidR="00A672F9" w:rsidRDefault="00A672F9" w:rsidP="00C353E6">
      <w:pPr>
        <w:autoSpaceDN w:val="0"/>
        <w:ind w:firstLine="31680"/>
        <w:jc w:val="both"/>
      </w:pPr>
      <w:r>
        <w:rPr>
          <w:rFonts w:ascii="方正黑体_GBK" w:eastAsia="方正黑体_GBK" w:cs="方正黑体_GBK" w:hint="eastAsia"/>
          <w:caps/>
        </w:rPr>
        <w:t>第十六条</w:t>
      </w:r>
      <w:r>
        <w:t xml:space="preserve">  </w:t>
      </w:r>
      <w:r>
        <w:rPr>
          <w:rFonts w:cs="方正仿宋_GBK" w:hint="eastAsia"/>
        </w:rPr>
        <w:t>未经许可，运输、携带动物、动物产品、植物种子、种苗及其他繁殖材料进出管理区的，管理区海关依法作退回或者销毁处理，并处以</w:t>
      </w:r>
      <w:r>
        <w:t>5000</w:t>
      </w:r>
      <w:r>
        <w:rPr>
          <w:rFonts w:cs="方正仿宋_GBK" w:hint="eastAsia"/>
        </w:rPr>
        <w:t>元以下的罚款。</w:t>
      </w:r>
    </w:p>
    <w:p w:rsidR="00A672F9" w:rsidRDefault="00A672F9" w:rsidP="00C353E6">
      <w:pPr>
        <w:autoSpaceDN w:val="0"/>
        <w:ind w:firstLine="31680"/>
        <w:jc w:val="both"/>
      </w:pPr>
      <w:r>
        <w:rPr>
          <w:rFonts w:ascii="方正黑体_GBK" w:eastAsia="方正黑体_GBK" w:cs="方正黑体_GBK" w:hint="eastAsia"/>
          <w:caps/>
        </w:rPr>
        <w:t>第十七条</w:t>
      </w:r>
      <w:r>
        <w:rPr>
          <w:rFonts w:ascii="方正黑体_GBK" w:eastAsia="方正黑体_GBK" w:cs="方正黑体_GBK"/>
          <w:caps/>
        </w:rPr>
        <w:t xml:space="preserve">  </w:t>
      </w:r>
      <w:r>
        <w:rPr>
          <w:rFonts w:cs="方正仿宋_GBK" w:hint="eastAsia"/>
        </w:rPr>
        <w:t>运输、携带应检物品进出管理区而不报检或者瞒报、少报的，管理区海关依法作退货处理，并处以</w:t>
      </w:r>
      <w:r>
        <w:t>5000</w:t>
      </w:r>
      <w:r>
        <w:rPr>
          <w:rFonts w:cs="方正仿宋_GBK" w:hint="eastAsia"/>
        </w:rPr>
        <w:t>元以下的罚款。</w:t>
      </w:r>
    </w:p>
    <w:p w:rsidR="00A672F9" w:rsidRDefault="00A672F9" w:rsidP="00C353E6">
      <w:pPr>
        <w:autoSpaceDN w:val="0"/>
        <w:ind w:firstLine="31680"/>
        <w:jc w:val="both"/>
      </w:pPr>
      <w:r>
        <w:rPr>
          <w:rFonts w:ascii="方正黑体_GBK" w:eastAsia="方正黑体_GBK" w:cs="方正黑体_GBK" w:hint="eastAsia"/>
          <w:caps/>
        </w:rPr>
        <w:t>第十八条</w:t>
      </w:r>
      <w:r>
        <w:rPr>
          <w:rFonts w:ascii="方正黑体_GBK" w:eastAsia="方正黑体_GBK" w:cs="方正黑体_GBK"/>
          <w:caps/>
        </w:rPr>
        <w:t xml:space="preserve">  </w:t>
      </w:r>
      <w:r>
        <w:rPr>
          <w:rFonts w:cs="方正仿宋_GBK" w:hint="eastAsia"/>
        </w:rPr>
        <w:t>未经许可，将非疫区水果、配餐料及食用性水生动物以外的其他货物输出管理区的，管理区海关依法作退货处理，并处以</w:t>
      </w:r>
      <w:r>
        <w:t>5000</w:t>
      </w:r>
      <w:r>
        <w:rPr>
          <w:rFonts w:cs="方正仿宋_GBK" w:hint="eastAsia"/>
        </w:rPr>
        <w:t>元以下的罚款。</w:t>
      </w:r>
    </w:p>
    <w:p w:rsidR="00A672F9" w:rsidRDefault="00A672F9" w:rsidP="00C353E6">
      <w:pPr>
        <w:autoSpaceDN w:val="0"/>
        <w:ind w:firstLine="31680"/>
        <w:jc w:val="both"/>
      </w:pPr>
      <w:r>
        <w:rPr>
          <w:rFonts w:ascii="方正黑体_GBK" w:eastAsia="方正黑体_GBK" w:cs="方正黑体_GBK" w:hint="eastAsia"/>
          <w:caps/>
        </w:rPr>
        <w:t>第十九条</w:t>
      </w:r>
      <w:r>
        <w:rPr>
          <w:rFonts w:ascii="方正黑体_GBK" w:eastAsia="方正黑体_GBK" w:cs="方正黑体_GBK"/>
          <w:caps/>
        </w:rPr>
        <w:t xml:space="preserve">  </w:t>
      </w:r>
      <w:r>
        <w:rPr>
          <w:rFonts w:cs="方正仿宋_GBK" w:hint="eastAsia"/>
        </w:rPr>
        <w:t>管理区居民、旅客及工作人员携带超出合理数量范围的应检物品进出管理区的，管理区海关依法作退回或者销毁处理。情节严重的，处以</w:t>
      </w:r>
      <w:r>
        <w:t>5000</w:t>
      </w:r>
      <w:r>
        <w:rPr>
          <w:rFonts w:cs="方正仿宋_GBK" w:hint="eastAsia"/>
        </w:rPr>
        <w:t>元以下的罚款。</w:t>
      </w:r>
    </w:p>
    <w:p w:rsidR="00A672F9" w:rsidRDefault="00A672F9" w:rsidP="00C353E6">
      <w:pPr>
        <w:autoSpaceDN w:val="0"/>
        <w:ind w:firstLine="31680"/>
        <w:jc w:val="both"/>
      </w:pPr>
      <w:r>
        <w:rPr>
          <w:rFonts w:ascii="方正黑体_GBK" w:eastAsia="方正黑体_GBK" w:cs="方正黑体_GBK" w:hint="eastAsia"/>
          <w:caps/>
        </w:rPr>
        <w:t>第二十条</w:t>
      </w:r>
      <w:r>
        <w:rPr>
          <w:rFonts w:ascii="方正黑体_GBK" w:eastAsia="方正黑体_GBK" w:cs="方正黑体_GBK"/>
          <w:caps/>
        </w:rPr>
        <w:t xml:space="preserve"> </w:t>
      </w:r>
      <w:r>
        <w:t xml:space="preserve"> </w:t>
      </w:r>
      <w:r>
        <w:rPr>
          <w:rFonts w:cs="方正仿宋_GBK" w:hint="eastAsia"/>
        </w:rPr>
        <w:t>未经检验检疫，将管理区内产生的废旧物品、生活垃圾运出管理区的，或者将非管理区内产生的废旧物品、生活垃圾运出管理区的，由管理区海关依法作退回或者销毁处理，并处以</w:t>
      </w:r>
      <w:r>
        <w:t>5000</w:t>
      </w:r>
      <w:r>
        <w:rPr>
          <w:rFonts w:cs="方正仿宋_GBK" w:hint="eastAsia"/>
        </w:rPr>
        <w:t>元以上</w:t>
      </w:r>
      <w:r>
        <w:t>3</w:t>
      </w:r>
      <w:r>
        <w:rPr>
          <w:rFonts w:cs="方正仿宋_GBK" w:hint="eastAsia"/>
        </w:rPr>
        <w:t>万元以下的罚款。</w:t>
      </w:r>
    </w:p>
    <w:p w:rsidR="00A672F9" w:rsidRDefault="00A672F9" w:rsidP="00C353E6">
      <w:pPr>
        <w:autoSpaceDN w:val="0"/>
        <w:ind w:firstLine="31680"/>
        <w:jc w:val="both"/>
      </w:pPr>
      <w:r>
        <w:rPr>
          <w:rFonts w:ascii="方正黑体_GBK" w:eastAsia="方正黑体_GBK" w:cs="方正黑体_GBK" w:hint="eastAsia"/>
          <w:caps/>
        </w:rPr>
        <w:t>第二十一条</w:t>
      </w:r>
      <w:r>
        <w:rPr>
          <w:rFonts w:ascii="方正黑体_GBK" w:eastAsia="方正黑体_GBK" w:cs="方正黑体_GBK"/>
          <w:caps/>
        </w:rPr>
        <w:t xml:space="preserve"> </w:t>
      </w:r>
      <w:r>
        <w:t xml:space="preserve"> </w:t>
      </w:r>
      <w:r>
        <w:rPr>
          <w:rFonts w:cs="方正仿宋_GBK" w:hint="eastAsia"/>
        </w:rPr>
        <w:t>管理区海关的工作人员违反本规定，玩忽职守、滥用职权或者徇私舞弊的，依照有关规定追究责任。</w:t>
      </w:r>
    </w:p>
    <w:p w:rsidR="00A672F9" w:rsidRDefault="00A672F9" w:rsidP="00C353E6">
      <w:pPr>
        <w:autoSpaceDN w:val="0"/>
        <w:ind w:firstLine="31680"/>
      </w:pPr>
    </w:p>
    <w:p w:rsidR="00A672F9" w:rsidRDefault="00A672F9">
      <w:pPr>
        <w:numPr>
          <w:ilvl w:val="0"/>
          <w:numId w:val="1"/>
        </w:numPr>
        <w:tabs>
          <w:tab w:val="clear" w:pos="1915"/>
          <w:tab w:val="left" w:pos="0"/>
        </w:tabs>
        <w:autoSpaceDN w:val="0"/>
        <w:ind w:left="0" w:firstLineChars="0" w:firstLine="0"/>
        <w:jc w:val="center"/>
        <w:rPr>
          <w:rFonts w:ascii="方正黑体_GBK" w:eastAsia="方正黑体_GBK"/>
        </w:rPr>
      </w:pPr>
      <w:r>
        <w:rPr>
          <w:rFonts w:ascii="方正黑体_GBK" w:eastAsia="方正黑体_GBK" w:cs="方正黑体_GBK"/>
        </w:rPr>
        <w:t xml:space="preserve">  </w:t>
      </w:r>
      <w:r>
        <w:rPr>
          <w:rFonts w:ascii="方正黑体_GBK" w:eastAsia="方正黑体_GBK" w:cs="方正黑体_GBK" w:hint="eastAsia"/>
        </w:rPr>
        <w:t>附</w:t>
      </w:r>
      <w:r>
        <w:rPr>
          <w:rFonts w:ascii="方正黑体_GBK" w:eastAsia="方正黑体_GBK" w:cs="方正黑体_GBK"/>
        </w:rPr>
        <w:t xml:space="preserve">  </w:t>
      </w:r>
      <w:r>
        <w:rPr>
          <w:rFonts w:ascii="方正黑体_GBK" w:eastAsia="方正黑体_GBK" w:cs="方正黑体_GBK" w:hint="eastAsia"/>
        </w:rPr>
        <w:t>则</w:t>
      </w:r>
    </w:p>
    <w:p w:rsidR="00A672F9" w:rsidRDefault="00A672F9" w:rsidP="00C353E6">
      <w:pPr>
        <w:autoSpaceDN w:val="0"/>
        <w:ind w:left="640" w:firstLine="31680"/>
        <w:jc w:val="center"/>
      </w:pPr>
    </w:p>
    <w:p w:rsidR="00A672F9" w:rsidRDefault="00A672F9" w:rsidP="00C353E6">
      <w:pPr>
        <w:autoSpaceDN w:val="0"/>
        <w:ind w:firstLine="31680"/>
        <w:jc w:val="both"/>
      </w:pPr>
      <w:r>
        <w:rPr>
          <w:rFonts w:ascii="方正黑体_GBK" w:eastAsia="方正黑体_GBK" w:cs="方正黑体_GBK" w:hint="eastAsia"/>
          <w:caps/>
        </w:rPr>
        <w:t>第二十二条</w:t>
      </w:r>
      <w:r>
        <w:t xml:space="preserve">  </w:t>
      </w:r>
      <w:r>
        <w:rPr>
          <w:rFonts w:cs="方正仿宋_GBK" w:hint="eastAsia"/>
        </w:rPr>
        <w:t>本规定第十条规定的带出管理区的携带物的合理数量，以海关认定的数量为准。</w:t>
      </w:r>
    </w:p>
    <w:p w:rsidR="00A672F9" w:rsidRDefault="00A672F9" w:rsidP="00C353E6">
      <w:pPr>
        <w:autoSpaceDN w:val="0"/>
        <w:ind w:firstLine="31680"/>
        <w:jc w:val="both"/>
      </w:pPr>
      <w:r>
        <w:rPr>
          <w:rFonts w:ascii="方正黑体_GBK" w:eastAsia="方正黑体_GBK" w:cs="方正黑体_GBK" w:hint="eastAsia"/>
          <w:caps/>
        </w:rPr>
        <w:t>第二十三条</w:t>
      </w:r>
      <w:r>
        <w:rPr>
          <w:rFonts w:ascii="方正黑体_GBK" w:eastAsia="方正黑体_GBK" w:cs="方正黑体_GBK"/>
          <w:caps/>
        </w:rPr>
        <w:t xml:space="preserve">  </w:t>
      </w:r>
      <w:r>
        <w:rPr>
          <w:rFonts w:cs="方正仿宋_GBK" w:hint="eastAsia"/>
        </w:rPr>
        <w:t>进出管理区的货物的检验检疫，使用海关总署统一的检验检疫单证。管理区居民带入管理区销售的鲜活商品以及居民、旅客及工作人员携带物适用的检验检疫单证，由深圳海关制定并报海关总署备案。</w:t>
      </w:r>
    </w:p>
    <w:p w:rsidR="00A672F9" w:rsidRDefault="00A672F9" w:rsidP="00C353E6">
      <w:pPr>
        <w:autoSpaceDN w:val="0"/>
        <w:ind w:firstLine="31680"/>
        <w:jc w:val="both"/>
      </w:pPr>
      <w:r>
        <w:rPr>
          <w:rFonts w:ascii="方正黑体_GBK" w:eastAsia="方正黑体_GBK" w:cs="方正黑体_GBK" w:hint="eastAsia"/>
          <w:caps/>
        </w:rPr>
        <w:t>第二十四条</w:t>
      </w:r>
      <w:r>
        <w:t xml:space="preserve">  </w:t>
      </w:r>
      <w:r>
        <w:rPr>
          <w:rFonts w:cs="方正仿宋_GBK" w:hint="eastAsia"/>
        </w:rPr>
        <w:t>进出管理区货物的检验检疫，按照国家统一的收费标准收费。本办法第七条、第十条、第十一条、第十二条规定的检验检疫免收检验检疫费，按照国家统一标准收取查验费或者换证费。</w:t>
      </w:r>
    </w:p>
    <w:p w:rsidR="00A672F9" w:rsidRDefault="00A672F9" w:rsidP="00C353E6">
      <w:pPr>
        <w:autoSpaceDN w:val="0"/>
        <w:ind w:firstLine="31680"/>
        <w:jc w:val="both"/>
      </w:pPr>
      <w:r>
        <w:rPr>
          <w:rFonts w:ascii="方正黑体_GBK" w:eastAsia="方正黑体_GBK" w:cs="方正黑体_GBK" w:hint="eastAsia"/>
          <w:caps/>
        </w:rPr>
        <w:t>第二十五条</w:t>
      </w:r>
      <w:r>
        <w:t xml:space="preserve">  </w:t>
      </w:r>
      <w:r>
        <w:rPr>
          <w:rFonts w:cs="方正仿宋_GBK" w:hint="eastAsia"/>
        </w:rPr>
        <w:t>本规定由海关总署负责解释。</w:t>
      </w:r>
    </w:p>
    <w:p w:rsidR="00A672F9" w:rsidRDefault="00A672F9" w:rsidP="00C353E6">
      <w:pPr>
        <w:autoSpaceDN w:val="0"/>
        <w:ind w:firstLine="31680"/>
        <w:jc w:val="both"/>
      </w:pPr>
      <w:r>
        <w:rPr>
          <w:rFonts w:cs="方正仿宋_GBK" w:hint="eastAsia"/>
        </w:rPr>
        <w:t>深圳海关可以根据管理区检验检疫工作实际制定本规定的实施细则，报海关总署批准后实施。</w:t>
      </w:r>
    </w:p>
    <w:p w:rsidR="00A672F9" w:rsidRDefault="00A672F9" w:rsidP="00C353E6">
      <w:pPr>
        <w:ind w:firstLine="31680"/>
        <w:jc w:val="both"/>
      </w:pPr>
      <w:r>
        <w:rPr>
          <w:rFonts w:ascii="方正黑体_GBK" w:eastAsia="方正黑体_GBK" w:cs="方正黑体_GBK" w:hint="eastAsia"/>
          <w:caps/>
        </w:rPr>
        <w:t>第二十六条</w:t>
      </w:r>
      <w:r>
        <w:t xml:space="preserve">  </w:t>
      </w:r>
      <w:r>
        <w:rPr>
          <w:rFonts w:cs="方正仿宋_GBK" w:hint="eastAsia"/>
        </w:rPr>
        <w:t>本规定自</w:t>
      </w:r>
      <w:r>
        <w:t>2004</w:t>
      </w:r>
      <w:r>
        <w:rPr>
          <w:rFonts w:cs="方正仿宋_GBK" w:hint="eastAsia"/>
        </w:rPr>
        <w:t>年</w:t>
      </w:r>
      <w:r>
        <w:t>1</w:t>
      </w:r>
      <w:r>
        <w:rPr>
          <w:rFonts w:cs="方正仿宋_GBK" w:hint="eastAsia"/>
        </w:rPr>
        <w:t>月</w:t>
      </w:r>
      <w:r>
        <w:t>1</w:t>
      </w:r>
      <w:r>
        <w:rPr>
          <w:rFonts w:cs="方正仿宋_GBK" w:hint="eastAsia"/>
        </w:rPr>
        <w:t>日起施行。</w:t>
      </w:r>
    </w:p>
    <w:sectPr w:rsidR="00A672F9" w:rsidSect="00A672F9">
      <w:headerReference w:type="default" r:id="rId7"/>
      <w:footerReference w:type="default" r:id="rId8"/>
      <w:pgSz w:w="11906" w:h="16838"/>
      <w:pgMar w:top="1440" w:right="1800" w:bottom="1440" w:left="1800" w:header="851" w:footer="992" w:gutter="0"/>
      <w:cols w:space="720"/>
      <w:docGrid w:type="lines" w:linePitch="435"/>
      <w:sectPrChange w:id="2" w:author="Adminstrator" w:date="2018-05-30T17:17:00Z">
        <w:sectPr w:rsidR="00A672F9" w:rsidSect="00A672F9">
          <w:pgSz w:w="12240" w:h="15840"/>
          <w:cols w:space="425"/>
          <w:docGrid w:linePitch="31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2F9" w:rsidRDefault="00A672F9" w:rsidP="00C353E6">
      <w:pPr>
        <w:spacing w:line="240" w:lineRule="auto"/>
        <w:ind w:firstLine="31680"/>
      </w:pPr>
      <w:r>
        <w:separator/>
      </w:r>
    </w:p>
  </w:endnote>
  <w:endnote w:type="continuationSeparator" w:id="1">
    <w:p w:rsidR="00A672F9" w:rsidRDefault="00A672F9" w:rsidP="00C353E6">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9" w:rsidRDefault="00A672F9">
    <w:pPr>
      <w:pStyle w:val="Footer"/>
      <w:ind w:firstLineChars="0" w:firstLine="0"/>
      <w:jc w:val="center"/>
    </w:pPr>
    <w:fldSimple w:instr=" PAGE   \* MERGEFORMAT ">
      <w:r w:rsidRPr="00C353E6">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2F9" w:rsidRDefault="00A672F9" w:rsidP="00C353E6">
      <w:pPr>
        <w:spacing w:line="240" w:lineRule="auto"/>
        <w:ind w:firstLine="31680"/>
      </w:pPr>
      <w:r>
        <w:separator/>
      </w:r>
    </w:p>
  </w:footnote>
  <w:footnote w:type="continuationSeparator" w:id="1">
    <w:p w:rsidR="00A672F9" w:rsidRDefault="00A672F9" w:rsidP="00C353E6">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9" w:rsidRDefault="00A672F9" w:rsidP="00A672F9">
    <w:pPr>
      <w:pStyle w:val="Header"/>
      <w:pBdr>
        <w:bottom w:val="none" w:sz="0" w:space="0" w:color="auto"/>
      </w:pBdr>
      <w:ind w:firstLine="31680"/>
      <w:pPrChange w:id="1" w:author="Adminstrator" w:date="2018-05-30T17:18:00Z">
        <w:pPr>
          <w:pStyle w:val="Header"/>
          <w:ind w:firstLine="31680"/>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A929BD"/>
    <w:multiLevelType w:val="hybridMultilevel"/>
    <w:tmpl w:val="ACF83B0C"/>
    <w:lvl w:ilvl="0" w:tplc="6A8AACFE">
      <w:start w:val="1"/>
      <w:numFmt w:val="decimal"/>
      <w:lvlRestart w:val="0"/>
      <w:pStyle w:val="Heading1"/>
      <w:lvlText w:val="%1."/>
      <w:lvlJc w:val="left"/>
      <w:pPr>
        <w:tabs>
          <w:tab w:val="num" w:pos="0"/>
        </w:tabs>
        <w:ind w:left="420" w:hanging="420"/>
      </w:pPr>
    </w:lvl>
    <w:lvl w:ilvl="1" w:tplc="0E0AD130">
      <w:start w:val="1"/>
      <w:numFmt w:val="lowerLetter"/>
      <w:lvlText w:val="%2)"/>
      <w:lvlJc w:val="left"/>
      <w:pPr>
        <w:tabs>
          <w:tab w:val="num" w:pos="0"/>
        </w:tabs>
        <w:ind w:left="840" w:hanging="420"/>
      </w:pPr>
    </w:lvl>
    <w:lvl w:ilvl="2" w:tplc="BC242398">
      <w:start w:val="1"/>
      <w:numFmt w:val="lowerRoman"/>
      <w:lvlText w:val="%3."/>
      <w:lvlJc w:val="right"/>
      <w:pPr>
        <w:tabs>
          <w:tab w:val="num" w:pos="0"/>
        </w:tabs>
        <w:ind w:left="1260" w:hanging="420"/>
      </w:pPr>
    </w:lvl>
    <w:lvl w:ilvl="3" w:tplc="EA649636">
      <w:start w:val="1"/>
      <w:numFmt w:val="decimal"/>
      <w:lvlText w:val="%4."/>
      <w:lvlJc w:val="left"/>
      <w:pPr>
        <w:tabs>
          <w:tab w:val="num" w:pos="0"/>
        </w:tabs>
        <w:ind w:left="1680" w:hanging="420"/>
      </w:pPr>
    </w:lvl>
    <w:lvl w:ilvl="4" w:tplc="39025276">
      <w:start w:val="1"/>
      <w:numFmt w:val="lowerLetter"/>
      <w:lvlText w:val="%5)"/>
      <w:lvlJc w:val="left"/>
      <w:pPr>
        <w:tabs>
          <w:tab w:val="num" w:pos="0"/>
        </w:tabs>
        <w:ind w:left="2100" w:hanging="420"/>
      </w:pPr>
    </w:lvl>
    <w:lvl w:ilvl="5" w:tplc="13DE78C4">
      <w:start w:val="1"/>
      <w:numFmt w:val="lowerRoman"/>
      <w:lvlText w:val="%6."/>
      <w:lvlJc w:val="right"/>
      <w:pPr>
        <w:tabs>
          <w:tab w:val="num" w:pos="0"/>
        </w:tabs>
        <w:ind w:left="2520" w:hanging="420"/>
      </w:pPr>
    </w:lvl>
    <w:lvl w:ilvl="6" w:tplc="6FB4CC48">
      <w:start w:val="1"/>
      <w:numFmt w:val="decimal"/>
      <w:lvlText w:val="%7."/>
      <w:lvlJc w:val="left"/>
      <w:pPr>
        <w:tabs>
          <w:tab w:val="num" w:pos="0"/>
        </w:tabs>
        <w:ind w:left="2940" w:hanging="420"/>
      </w:pPr>
    </w:lvl>
    <w:lvl w:ilvl="7" w:tplc="8CECDD5A">
      <w:start w:val="1"/>
      <w:numFmt w:val="lowerLetter"/>
      <w:lvlText w:val="%8)"/>
      <w:lvlJc w:val="left"/>
      <w:pPr>
        <w:tabs>
          <w:tab w:val="num" w:pos="0"/>
        </w:tabs>
        <w:ind w:left="3360" w:hanging="420"/>
      </w:pPr>
    </w:lvl>
    <w:lvl w:ilvl="8" w:tplc="4DF06A62">
      <w:start w:val="1"/>
      <w:numFmt w:val="lowerRoman"/>
      <w:lvlText w:val="%9."/>
      <w:lvlJc w:val="right"/>
      <w:pPr>
        <w:tabs>
          <w:tab w:val="num" w:pos="0"/>
        </w:tabs>
        <w:ind w:left="3780" w:hanging="420"/>
      </w:pPr>
    </w:lvl>
  </w:abstractNum>
  <w:abstractNum w:abstractNumId="1">
    <w:nsid w:val="00000001"/>
    <w:multiLevelType w:val="hybridMultilevel"/>
    <w:tmpl w:val="DFB271D2"/>
    <w:lvl w:ilvl="0" w:tplc="1A4AD9A0">
      <w:start w:val="1"/>
      <w:numFmt w:val="japaneseCounting"/>
      <w:lvlRestart w:val="0"/>
      <w:lvlText w:val="第%1章"/>
      <w:lvlJc w:val="left"/>
      <w:pPr>
        <w:tabs>
          <w:tab w:val="num" w:pos="1915"/>
        </w:tabs>
        <w:ind w:left="1915" w:hanging="1275"/>
      </w:pPr>
      <w:rPr>
        <w:rFonts w:ascii="方正黑体_GBK" w:eastAsia="方正黑体_GBK" w:hAnsi="方正黑体_GBK" w:hint="eastAsia"/>
      </w:rPr>
    </w:lvl>
    <w:lvl w:ilvl="1" w:tplc="63983ECE">
      <w:start w:val="1"/>
      <w:numFmt w:val="lowerLetter"/>
      <w:lvlText w:val="%2)"/>
      <w:lvlJc w:val="left"/>
      <w:pPr>
        <w:tabs>
          <w:tab w:val="num" w:pos="1480"/>
        </w:tabs>
        <w:ind w:left="1480" w:hanging="420"/>
      </w:pPr>
    </w:lvl>
    <w:lvl w:ilvl="2" w:tplc="DF38F888">
      <w:start w:val="1"/>
      <w:numFmt w:val="lowerRoman"/>
      <w:lvlText w:val="%3."/>
      <w:lvlJc w:val="right"/>
      <w:pPr>
        <w:tabs>
          <w:tab w:val="num" w:pos="1900"/>
        </w:tabs>
        <w:ind w:left="1900" w:hanging="420"/>
      </w:pPr>
    </w:lvl>
    <w:lvl w:ilvl="3" w:tplc="34F87C4E">
      <w:start w:val="1"/>
      <w:numFmt w:val="decimal"/>
      <w:lvlText w:val="%4."/>
      <w:lvlJc w:val="left"/>
      <w:pPr>
        <w:tabs>
          <w:tab w:val="num" w:pos="2320"/>
        </w:tabs>
        <w:ind w:left="2320" w:hanging="420"/>
      </w:pPr>
    </w:lvl>
    <w:lvl w:ilvl="4" w:tplc="4C6A0096">
      <w:start w:val="1"/>
      <w:numFmt w:val="lowerLetter"/>
      <w:lvlText w:val="%5)"/>
      <w:lvlJc w:val="left"/>
      <w:pPr>
        <w:tabs>
          <w:tab w:val="num" w:pos="2740"/>
        </w:tabs>
        <w:ind w:left="2740" w:hanging="420"/>
      </w:pPr>
    </w:lvl>
    <w:lvl w:ilvl="5" w:tplc="E968D31A">
      <w:start w:val="1"/>
      <w:numFmt w:val="lowerRoman"/>
      <w:lvlText w:val="%6."/>
      <w:lvlJc w:val="right"/>
      <w:pPr>
        <w:tabs>
          <w:tab w:val="num" w:pos="3160"/>
        </w:tabs>
        <w:ind w:left="3160" w:hanging="420"/>
      </w:pPr>
    </w:lvl>
    <w:lvl w:ilvl="6" w:tplc="030433BA">
      <w:start w:val="1"/>
      <w:numFmt w:val="decimal"/>
      <w:lvlText w:val="%7."/>
      <w:lvlJc w:val="left"/>
      <w:pPr>
        <w:tabs>
          <w:tab w:val="num" w:pos="3580"/>
        </w:tabs>
        <w:ind w:left="3580" w:hanging="420"/>
      </w:pPr>
    </w:lvl>
    <w:lvl w:ilvl="7" w:tplc="C038D1D8">
      <w:start w:val="1"/>
      <w:numFmt w:val="lowerLetter"/>
      <w:lvlText w:val="%8)"/>
      <w:lvlJc w:val="left"/>
      <w:pPr>
        <w:tabs>
          <w:tab w:val="num" w:pos="4000"/>
        </w:tabs>
        <w:ind w:left="4000" w:hanging="420"/>
      </w:pPr>
    </w:lvl>
    <w:lvl w:ilvl="8" w:tplc="C9EAD524">
      <w:start w:val="1"/>
      <w:numFmt w:val="lowerRoman"/>
      <w:lvlText w:val="%9."/>
      <w:lvlJc w:val="right"/>
      <w:pPr>
        <w:tabs>
          <w:tab w:val="num" w:pos="4420"/>
        </w:tabs>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FBB"/>
    <w:rsid w:val="005477C4"/>
    <w:rsid w:val="00830FBB"/>
    <w:rsid w:val="00873324"/>
    <w:rsid w:val="00A672F9"/>
    <w:rsid w:val="00C353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BB"/>
    <w:pPr>
      <w:widowControl w:val="0"/>
      <w:spacing w:line="560" w:lineRule="exact"/>
      <w:ind w:firstLineChars="200" w:firstLine="200"/>
    </w:pPr>
    <w:rPr>
      <w:rFonts w:eastAsia="方正仿宋_GBK"/>
      <w:sz w:val="32"/>
      <w:szCs w:val="32"/>
    </w:rPr>
  </w:style>
  <w:style w:type="paragraph" w:styleId="Heading1">
    <w:name w:val="heading 1"/>
    <w:basedOn w:val="Normal"/>
    <w:next w:val="Normal"/>
    <w:link w:val="Heading1Char"/>
    <w:autoRedefine/>
    <w:uiPriority w:val="99"/>
    <w:qFormat/>
    <w:rsid w:val="00830FBB"/>
    <w:pPr>
      <w:keepNext/>
      <w:keepLines/>
      <w:numPr>
        <w:numId w:val="2"/>
      </w:numPr>
      <w:ind w:left="0" w:firstLineChars="0" w:firstLine="0"/>
      <w:outlineLvl w:val="0"/>
    </w:pPr>
    <w:rPr>
      <w:rFonts w:eastAsia="方正黑体_GBK"/>
      <w:kern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91"/>
    <w:rPr>
      <w:rFonts w:eastAsia="方正仿宋_GBK"/>
      <w:b/>
      <w:bCs/>
      <w:kern w:val="44"/>
      <w:sz w:val="44"/>
      <w:szCs w:val="44"/>
    </w:rPr>
  </w:style>
  <w:style w:type="paragraph" w:styleId="Header">
    <w:name w:val="header"/>
    <w:basedOn w:val="Normal"/>
    <w:link w:val="HeaderChar"/>
    <w:uiPriority w:val="99"/>
    <w:rsid w:val="00830FB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rsid w:val="000C6891"/>
    <w:rPr>
      <w:rFonts w:eastAsia="方正仿宋_GBK"/>
      <w:sz w:val="18"/>
      <w:szCs w:val="18"/>
    </w:rPr>
  </w:style>
  <w:style w:type="paragraph" w:styleId="Footer">
    <w:name w:val="footer"/>
    <w:basedOn w:val="Normal"/>
    <w:link w:val="FooterChar"/>
    <w:uiPriority w:val="99"/>
    <w:rsid w:val="00830FBB"/>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semiHidden/>
    <w:rsid w:val="000C6891"/>
    <w:rPr>
      <w:rFonts w:eastAsia="方正仿宋_GBK"/>
      <w:sz w:val="18"/>
      <w:szCs w:val="18"/>
    </w:rPr>
  </w:style>
  <w:style w:type="paragraph" w:styleId="BalloonText">
    <w:name w:val="Balloon Text"/>
    <w:basedOn w:val="Normal"/>
    <w:link w:val="BalloonTextChar"/>
    <w:uiPriority w:val="99"/>
    <w:semiHidden/>
    <w:rsid w:val="00C353E6"/>
    <w:rPr>
      <w:sz w:val="18"/>
      <w:szCs w:val="18"/>
    </w:rPr>
  </w:style>
  <w:style w:type="character" w:customStyle="1" w:styleId="BalloonTextChar">
    <w:name w:val="Balloon Text Char"/>
    <w:basedOn w:val="DefaultParagraphFont"/>
    <w:link w:val="BalloonText"/>
    <w:uiPriority w:val="99"/>
    <w:semiHidden/>
    <w:rsid w:val="000C6891"/>
    <w:rPr>
      <w:rFonts w:eastAsia="方正仿宋_GBK"/>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344</Words>
  <Characters>1962</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附件55</dc:title>
  <dc:subject/>
  <dc:creator>PC</dc:creator>
  <cp:keywords/>
  <dc:description/>
  <cp:lastModifiedBy>Adminstrator</cp:lastModifiedBy>
  <cp:revision>2</cp:revision>
  <dcterms:created xsi:type="dcterms:W3CDTF">2018-05-30T09:18:00Z</dcterms:created>
  <dcterms:modified xsi:type="dcterms:W3CDTF">2018-05-30T09:18:00Z</dcterms:modified>
</cp:coreProperties>
</file>